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24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5184"/>
        <w:gridCol w:w="2515"/>
      </w:tblGrid>
      <w:tr w:rsidR="00B95C5D" w:rsidRPr="00762023" w14:paraId="089117A3" w14:textId="77777777" w:rsidTr="00DD78A3">
        <w:trPr>
          <w:trHeight w:val="566"/>
        </w:trPr>
        <w:tc>
          <w:tcPr>
            <w:tcW w:w="1587" w:type="dxa"/>
            <w:vMerge w:val="restart"/>
          </w:tcPr>
          <w:p w14:paraId="06F0F610" w14:textId="77777777" w:rsidR="00B95C5D" w:rsidRPr="00762023" w:rsidRDefault="00B95C5D" w:rsidP="00B95C5D">
            <w:pPr>
              <w:rPr>
                <w:rFonts w:ascii="Arial" w:hAnsi="Arial" w:cs="Arial"/>
                <w:noProof/>
                <w:lang w:eastAsia="en-GB"/>
              </w:rPr>
            </w:pPr>
            <w:bookmarkStart w:id="0" w:name="_GoBack"/>
            <w:bookmarkEnd w:id="0"/>
            <w:r w:rsidRPr="0076202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D472B2A" wp14:editId="1E4FBBDB">
                  <wp:extent cx="800100" cy="9620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</w:tcPr>
          <w:p w14:paraId="651C8B4B" w14:textId="77777777" w:rsidR="00127D25" w:rsidRDefault="00127D25" w:rsidP="00B95C5D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1318A107" w14:textId="77777777" w:rsidR="00127D25" w:rsidRDefault="00127D25" w:rsidP="00B95C5D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32E648C9" w14:textId="77777777" w:rsidR="00B95C5D" w:rsidRPr="00762023" w:rsidRDefault="00B95C5D" w:rsidP="00B95C5D">
            <w:pPr>
              <w:jc w:val="center"/>
              <w:rPr>
                <w:rFonts w:ascii="Arial" w:hAnsi="Arial" w:cs="Arial"/>
                <w:b/>
                <w:i/>
              </w:rPr>
            </w:pPr>
            <w:r w:rsidRPr="00762023">
              <w:rPr>
                <w:rFonts w:ascii="Arial" w:hAnsi="Arial" w:cs="Arial"/>
                <w:b/>
                <w:i/>
              </w:rPr>
              <w:t>Windlesham Parish Council</w:t>
            </w:r>
          </w:p>
          <w:p w14:paraId="4783062F" w14:textId="77777777" w:rsidR="00B95C5D" w:rsidRPr="00762023" w:rsidRDefault="00B95C5D" w:rsidP="00B95C5D">
            <w:pPr>
              <w:jc w:val="center"/>
              <w:rPr>
                <w:rFonts w:ascii="Arial" w:hAnsi="Arial" w:cs="Arial"/>
              </w:rPr>
            </w:pPr>
          </w:p>
        </w:tc>
      </w:tr>
      <w:tr w:rsidR="00B95C5D" w:rsidRPr="00762023" w14:paraId="71C9EB12" w14:textId="77777777" w:rsidTr="00DD78A3">
        <w:tc>
          <w:tcPr>
            <w:tcW w:w="1587" w:type="dxa"/>
            <w:vMerge/>
          </w:tcPr>
          <w:p w14:paraId="41448488" w14:textId="77777777" w:rsidR="00B95C5D" w:rsidRPr="00762023" w:rsidRDefault="00B95C5D" w:rsidP="00B95C5D">
            <w:pPr>
              <w:rPr>
                <w:rFonts w:ascii="Arial" w:hAnsi="Arial" w:cs="Arial"/>
              </w:rPr>
            </w:pPr>
          </w:p>
        </w:tc>
        <w:tc>
          <w:tcPr>
            <w:tcW w:w="5184" w:type="dxa"/>
          </w:tcPr>
          <w:p w14:paraId="7C9D37B5" w14:textId="77777777" w:rsidR="001767F4" w:rsidRPr="00762023" w:rsidRDefault="001767F4" w:rsidP="001767F4">
            <w:pPr>
              <w:rPr>
                <w:rFonts w:ascii="Arial" w:hAnsi="Arial" w:cs="Arial"/>
              </w:rPr>
            </w:pPr>
            <w:r w:rsidRPr="00762023">
              <w:rPr>
                <w:rFonts w:ascii="Arial" w:hAnsi="Arial" w:cs="Arial"/>
              </w:rPr>
              <w:t>Sarah Walker</w:t>
            </w:r>
          </w:p>
          <w:p w14:paraId="366F26F2" w14:textId="77777777" w:rsidR="001767F4" w:rsidRPr="00762023" w:rsidRDefault="001767F4" w:rsidP="001767F4">
            <w:pPr>
              <w:rPr>
                <w:rFonts w:ascii="Arial" w:hAnsi="Arial" w:cs="Arial"/>
              </w:rPr>
            </w:pPr>
            <w:r w:rsidRPr="00762023">
              <w:rPr>
                <w:rFonts w:ascii="Arial" w:hAnsi="Arial" w:cs="Arial"/>
              </w:rPr>
              <w:t xml:space="preserve">Clerk to the Council </w:t>
            </w:r>
          </w:p>
          <w:p w14:paraId="6135E60F" w14:textId="77777777" w:rsidR="001767F4" w:rsidRPr="00762023" w:rsidRDefault="001767F4" w:rsidP="001767F4">
            <w:pPr>
              <w:rPr>
                <w:rFonts w:ascii="Arial" w:hAnsi="Arial" w:cs="Arial"/>
              </w:rPr>
            </w:pPr>
            <w:proofErr w:type="gramStart"/>
            <w:r w:rsidRPr="00762023">
              <w:rPr>
                <w:rFonts w:ascii="Arial" w:hAnsi="Arial" w:cs="Arial"/>
              </w:rPr>
              <w:t>Email:sarah.walker@windleshampc.gov.uk</w:t>
            </w:r>
            <w:proofErr w:type="gramEnd"/>
          </w:p>
          <w:p w14:paraId="6BC7A69D" w14:textId="77777777" w:rsidR="00B95C5D" w:rsidRPr="00762023" w:rsidRDefault="001767F4" w:rsidP="001767F4">
            <w:pPr>
              <w:jc w:val="both"/>
              <w:rPr>
                <w:rFonts w:ascii="Arial" w:hAnsi="Arial" w:cs="Arial"/>
              </w:rPr>
            </w:pPr>
            <w:r w:rsidRPr="00762023">
              <w:rPr>
                <w:rFonts w:ascii="Arial" w:hAnsi="Arial" w:cs="Arial"/>
              </w:rPr>
              <w:t>Website:  www.windleshampc.gov.uk</w:t>
            </w:r>
          </w:p>
        </w:tc>
        <w:tc>
          <w:tcPr>
            <w:tcW w:w="2515" w:type="dxa"/>
          </w:tcPr>
          <w:p w14:paraId="654FB4B7" w14:textId="77777777" w:rsidR="00B95C5D" w:rsidRPr="00762023" w:rsidRDefault="00B95C5D" w:rsidP="008A3728">
            <w:pPr>
              <w:jc w:val="center"/>
              <w:rPr>
                <w:rFonts w:ascii="Arial" w:hAnsi="Arial" w:cs="Arial"/>
              </w:rPr>
            </w:pPr>
            <w:r w:rsidRPr="00762023">
              <w:rPr>
                <w:rFonts w:ascii="Arial" w:hAnsi="Arial" w:cs="Arial"/>
              </w:rPr>
              <w:t>The Council Offices</w:t>
            </w:r>
          </w:p>
          <w:p w14:paraId="3DD4CF09" w14:textId="77777777" w:rsidR="00B95C5D" w:rsidRPr="00762023" w:rsidRDefault="00FE39D5" w:rsidP="00FE39D5">
            <w:pPr>
              <w:ind w:left="175"/>
              <w:rPr>
                <w:rFonts w:ascii="Arial" w:hAnsi="Arial" w:cs="Arial"/>
              </w:rPr>
            </w:pPr>
            <w:r w:rsidRPr="00762023">
              <w:rPr>
                <w:rFonts w:ascii="Arial" w:hAnsi="Arial" w:cs="Arial"/>
              </w:rPr>
              <w:t xml:space="preserve"> </w:t>
            </w:r>
            <w:r w:rsidR="00B95C5D" w:rsidRPr="00762023">
              <w:rPr>
                <w:rFonts w:ascii="Arial" w:hAnsi="Arial" w:cs="Arial"/>
              </w:rPr>
              <w:t xml:space="preserve">The Avenue </w:t>
            </w:r>
          </w:p>
          <w:p w14:paraId="28175E18" w14:textId="77777777" w:rsidR="00B95C5D" w:rsidRPr="00762023" w:rsidRDefault="00FE39D5" w:rsidP="00FE39D5">
            <w:pPr>
              <w:rPr>
                <w:rFonts w:ascii="Arial" w:hAnsi="Arial" w:cs="Arial"/>
              </w:rPr>
            </w:pPr>
            <w:r w:rsidRPr="00762023">
              <w:rPr>
                <w:rFonts w:ascii="Arial" w:hAnsi="Arial" w:cs="Arial"/>
              </w:rPr>
              <w:t xml:space="preserve">    </w:t>
            </w:r>
            <w:r w:rsidR="00B95C5D" w:rsidRPr="00762023">
              <w:rPr>
                <w:rFonts w:ascii="Arial" w:hAnsi="Arial" w:cs="Arial"/>
              </w:rPr>
              <w:t>Lightwater</w:t>
            </w:r>
          </w:p>
          <w:p w14:paraId="23817FAF" w14:textId="77777777" w:rsidR="00B95C5D" w:rsidRPr="00762023" w:rsidRDefault="00FE39D5" w:rsidP="00FE39D5">
            <w:pPr>
              <w:rPr>
                <w:rFonts w:ascii="Arial" w:hAnsi="Arial" w:cs="Arial"/>
              </w:rPr>
            </w:pPr>
            <w:r w:rsidRPr="00762023">
              <w:rPr>
                <w:rFonts w:ascii="Arial" w:hAnsi="Arial" w:cs="Arial"/>
              </w:rPr>
              <w:t xml:space="preserve">    </w:t>
            </w:r>
            <w:r w:rsidR="00B95C5D" w:rsidRPr="00762023">
              <w:rPr>
                <w:rFonts w:ascii="Arial" w:hAnsi="Arial" w:cs="Arial"/>
              </w:rPr>
              <w:t>Surrey</w:t>
            </w:r>
          </w:p>
          <w:p w14:paraId="3A0C228F" w14:textId="77777777" w:rsidR="00B95C5D" w:rsidRPr="00762023" w:rsidRDefault="00FE39D5" w:rsidP="00FE39D5">
            <w:pPr>
              <w:rPr>
                <w:rFonts w:ascii="Arial" w:hAnsi="Arial" w:cs="Arial"/>
              </w:rPr>
            </w:pPr>
            <w:r w:rsidRPr="00762023">
              <w:rPr>
                <w:rFonts w:ascii="Arial" w:hAnsi="Arial" w:cs="Arial"/>
              </w:rPr>
              <w:t xml:space="preserve">    </w:t>
            </w:r>
            <w:r w:rsidR="00B95C5D" w:rsidRPr="00762023">
              <w:rPr>
                <w:rFonts w:ascii="Arial" w:hAnsi="Arial" w:cs="Arial"/>
              </w:rPr>
              <w:t>GU18 5RG</w:t>
            </w:r>
          </w:p>
          <w:p w14:paraId="7E969473" w14:textId="77777777" w:rsidR="00B95C5D" w:rsidRPr="00762023" w:rsidRDefault="00B95C5D" w:rsidP="00630CA9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14:paraId="6A4C15EF" w14:textId="77777777" w:rsidR="007761FE" w:rsidRPr="00762023" w:rsidRDefault="007761FE" w:rsidP="00FE5933">
      <w:pPr>
        <w:spacing w:after="0"/>
        <w:jc w:val="center"/>
        <w:rPr>
          <w:rFonts w:ascii="Arial" w:hAnsi="Arial" w:cs="Arial"/>
          <w:b/>
        </w:rPr>
      </w:pPr>
    </w:p>
    <w:p w14:paraId="03F27088" w14:textId="77777777" w:rsidR="00B95C5D" w:rsidRPr="00762023" w:rsidRDefault="00B95C5D" w:rsidP="00FE5933">
      <w:pPr>
        <w:spacing w:after="0"/>
        <w:jc w:val="center"/>
        <w:rPr>
          <w:rFonts w:ascii="Arial" w:hAnsi="Arial" w:cs="Arial"/>
          <w:b/>
        </w:rPr>
      </w:pPr>
    </w:p>
    <w:p w14:paraId="06D3CACE" w14:textId="77777777" w:rsidR="00B95C5D" w:rsidRPr="00762023" w:rsidRDefault="00B95C5D" w:rsidP="00FE5933">
      <w:pPr>
        <w:spacing w:after="0"/>
        <w:jc w:val="center"/>
        <w:rPr>
          <w:rFonts w:ascii="Arial" w:hAnsi="Arial" w:cs="Arial"/>
          <w:b/>
        </w:rPr>
      </w:pPr>
    </w:p>
    <w:p w14:paraId="0617F98F" w14:textId="77777777" w:rsidR="007A5629" w:rsidRPr="00762023" w:rsidRDefault="007A5629" w:rsidP="00FE5933">
      <w:pPr>
        <w:spacing w:after="0"/>
        <w:jc w:val="center"/>
        <w:rPr>
          <w:rFonts w:ascii="Arial" w:hAnsi="Arial" w:cs="Arial"/>
          <w:b/>
        </w:rPr>
      </w:pPr>
    </w:p>
    <w:p w14:paraId="60CDA9AE" w14:textId="77777777" w:rsidR="007A5629" w:rsidRPr="00762023" w:rsidRDefault="007A5629" w:rsidP="00FE5933">
      <w:pPr>
        <w:spacing w:after="0"/>
        <w:jc w:val="center"/>
        <w:rPr>
          <w:rFonts w:ascii="Arial" w:hAnsi="Arial" w:cs="Arial"/>
          <w:b/>
        </w:rPr>
      </w:pPr>
    </w:p>
    <w:p w14:paraId="4CF36408" w14:textId="77777777" w:rsidR="007A5629" w:rsidRPr="00762023" w:rsidRDefault="007A5629" w:rsidP="00FE5933">
      <w:pPr>
        <w:spacing w:after="0"/>
        <w:jc w:val="center"/>
        <w:rPr>
          <w:rFonts w:ascii="Arial" w:hAnsi="Arial" w:cs="Arial"/>
          <w:b/>
        </w:rPr>
      </w:pPr>
    </w:p>
    <w:p w14:paraId="30516F5C" w14:textId="77777777" w:rsidR="006E5A9F" w:rsidRPr="00762023" w:rsidRDefault="007761FE" w:rsidP="00FE5933">
      <w:pPr>
        <w:spacing w:after="0"/>
        <w:jc w:val="center"/>
        <w:rPr>
          <w:rFonts w:ascii="Arial" w:hAnsi="Arial" w:cs="Arial"/>
          <w:b/>
        </w:rPr>
      </w:pPr>
      <w:r w:rsidRPr="00762023">
        <w:rPr>
          <w:rFonts w:ascii="Arial" w:hAnsi="Arial" w:cs="Arial"/>
          <w:b/>
        </w:rPr>
        <w:t>M</w:t>
      </w:r>
      <w:r w:rsidR="00FE5933" w:rsidRPr="00762023">
        <w:rPr>
          <w:rFonts w:ascii="Arial" w:hAnsi="Arial" w:cs="Arial"/>
          <w:b/>
        </w:rPr>
        <w:t>INUTES OF A MEETING OF WINDLESHAM PARISH COUNCIL’S PLANNING COMMITTEE</w:t>
      </w:r>
    </w:p>
    <w:p w14:paraId="3F29D7D7" w14:textId="19DAB9A5" w:rsidR="00FE5933" w:rsidRPr="00762023" w:rsidRDefault="00836A93" w:rsidP="00FE5933">
      <w:pPr>
        <w:spacing w:after="0"/>
        <w:jc w:val="center"/>
        <w:rPr>
          <w:rFonts w:ascii="Arial" w:hAnsi="Arial" w:cs="Arial"/>
          <w:b/>
        </w:rPr>
      </w:pPr>
      <w:r w:rsidRPr="00762023">
        <w:rPr>
          <w:rFonts w:ascii="Arial" w:hAnsi="Arial" w:cs="Arial"/>
          <w:b/>
        </w:rPr>
        <w:t xml:space="preserve">Held </w:t>
      </w:r>
      <w:r w:rsidR="00794184" w:rsidRPr="00762023">
        <w:rPr>
          <w:rFonts w:ascii="Arial" w:hAnsi="Arial" w:cs="Arial"/>
          <w:b/>
        </w:rPr>
        <w:t xml:space="preserve">on </w:t>
      </w:r>
      <w:r w:rsidR="00677087">
        <w:rPr>
          <w:rFonts w:ascii="Arial" w:hAnsi="Arial" w:cs="Arial"/>
          <w:b/>
        </w:rPr>
        <w:t xml:space="preserve">Tuesday </w:t>
      </w:r>
      <w:r w:rsidR="00F46264">
        <w:rPr>
          <w:rFonts w:ascii="Arial" w:hAnsi="Arial" w:cs="Arial"/>
          <w:b/>
        </w:rPr>
        <w:t>4</w:t>
      </w:r>
      <w:r w:rsidR="00F46264" w:rsidRPr="00F46264">
        <w:rPr>
          <w:rFonts w:ascii="Arial" w:hAnsi="Arial" w:cs="Arial"/>
          <w:b/>
          <w:vertAlign w:val="superscript"/>
        </w:rPr>
        <w:t>th</w:t>
      </w:r>
      <w:r w:rsidR="00F46264">
        <w:rPr>
          <w:rFonts w:ascii="Arial" w:hAnsi="Arial" w:cs="Arial"/>
          <w:b/>
        </w:rPr>
        <w:t xml:space="preserve"> June</w:t>
      </w:r>
      <w:r w:rsidR="006160BC">
        <w:rPr>
          <w:rFonts w:ascii="Arial" w:hAnsi="Arial" w:cs="Arial"/>
          <w:b/>
        </w:rPr>
        <w:t xml:space="preserve"> 2019</w:t>
      </w:r>
      <w:r w:rsidR="00397422" w:rsidRPr="00762023">
        <w:rPr>
          <w:rFonts w:ascii="Arial" w:hAnsi="Arial" w:cs="Arial"/>
          <w:b/>
        </w:rPr>
        <w:t xml:space="preserve"> at </w:t>
      </w:r>
      <w:r w:rsidR="004D085B">
        <w:rPr>
          <w:rFonts w:ascii="Arial" w:hAnsi="Arial" w:cs="Arial"/>
          <w:b/>
        </w:rPr>
        <w:t>7.00</w:t>
      </w:r>
      <w:r w:rsidR="004B7CC5">
        <w:rPr>
          <w:rFonts w:ascii="Arial" w:hAnsi="Arial" w:cs="Arial"/>
          <w:b/>
        </w:rPr>
        <w:t>pm</w:t>
      </w:r>
      <w:r w:rsidR="00FE5933" w:rsidRPr="00762023">
        <w:rPr>
          <w:rFonts w:ascii="Arial" w:hAnsi="Arial" w:cs="Arial"/>
          <w:b/>
        </w:rPr>
        <w:t xml:space="preserve"> in the Council Chamber</w:t>
      </w:r>
    </w:p>
    <w:p w14:paraId="434A2E85" w14:textId="77777777" w:rsidR="007A5629" w:rsidRPr="00762023" w:rsidRDefault="00CA6E02" w:rsidP="006E5A9F">
      <w:pPr>
        <w:spacing w:after="0" w:line="240" w:lineRule="auto"/>
        <w:ind w:left="-540"/>
        <w:jc w:val="both"/>
        <w:rPr>
          <w:rFonts w:ascii="Arial" w:hAnsi="Arial" w:cs="Arial"/>
          <w:b/>
        </w:rPr>
      </w:pPr>
      <w:r w:rsidRPr="00762023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510"/>
        <w:gridCol w:w="2410"/>
        <w:gridCol w:w="510"/>
        <w:gridCol w:w="2268"/>
        <w:gridCol w:w="425"/>
      </w:tblGrid>
      <w:tr w:rsidR="004E240E" w:rsidRPr="00762023" w14:paraId="262DBAA5" w14:textId="77777777" w:rsidTr="00E50508">
        <w:tc>
          <w:tcPr>
            <w:tcW w:w="2410" w:type="dxa"/>
          </w:tcPr>
          <w:p w14:paraId="0FE76EE0" w14:textId="77777777" w:rsidR="004E240E" w:rsidRPr="00762023" w:rsidRDefault="004E240E" w:rsidP="00FA7EEF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762023">
              <w:rPr>
                <w:rFonts w:ascii="Arial" w:hAnsi="Arial" w:cs="Arial"/>
                <w:b/>
              </w:rPr>
              <w:t>Bagshot Cllrs</w:t>
            </w:r>
          </w:p>
        </w:tc>
        <w:tc>
          <w:tcPr>
            <w:tcW w:w="425" w:type="dxa"/>
          </w:tcPr>
          <w:p w14:paraId="3C953096" w14:textId="77777777" w:rsidR="004E240E" w:rsidRPr="00762023" w:rsidRDefault="004E240E" w:rsidP="00FA7E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275C096" w14:textId="77777777" w:rsidR="004E240E" w:rsidRPr="00762023" w:rsidRDefault="004E240E" w:rsidP="00FA7EEF">
            <w:pPr>
              <w:jc w:val="center"/>
              <w:rPr>
                <w:rFonts w:ascii="Arial" w:hAnsi="Arial" w:cs="Arial"/>
                <w:b/>
              </w:rPr>
            </w:pPr>
            <w:r w:rsidRPr="00762023">
              <w:rPr>
                <w:rFonts w:ascii="Arial" w:hAnsi="Arial" w:cs="Arial"/>
                <w:b/>
              </w:rPr>
              <w:t>Lightwater Cllrs</w:t>
            </w:r>
          </w:p>
        </w:tc>
        <w:tc>
          <w:tcPr>
            <w:tcW w:w="510" w:type="dxa"/>
          </w:tcPr>
          <w:p w14:paraId="3A6A0905" w14:textId="77777777" w:rsidR="004E240E" w:rsidRPr="00762023" w:rsidRDefault="004E240E" w:rsidP="00FA7E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0E8C615" w14:textId="77777777" w:rsidR="004E240E" w:rsidRPr="00762023" w:rsidRDefault="004E240E" w:rsidP="00FA7EEF">
            <w:pPr>
              <w:jc w:val="center"/>
              <w:rPr>
                <w:rFonts w:ascii="Arial" w:hAnsi="Arial" w:cs="Arial"/>
                <w:b/>
              </w:rPr>
            </w:pPr>
            <w:r w:rsidRPr="00762023">
              <w:rPr>
                <w:rFonts w:ascii="Arial" w:hAnsi="Arial" w:cs="Arial"/>
                <w:b/>
              </w:rPr>
              <w:t>Windlesham Cllrs</w:t>
            </w:r>
          </w:p>
        </w:tc>
        <w:tc>
          <w:tcPr>
            <w:tcW w:w="425" w:type="dxa"/>
          </w:tcPr>
          <w:p w14:paraId="4D03CF1F" w14:textId="77777777" w:rsidR="004E240E" w:rsidRPr="00762023" w:rsidRDefault="004E240E" w:rsidP="00FA7E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67F4" w:rsidRPr="00762023" w14:paraId="39A0D0C6" w14:textId="77777777" w:rsidTr="00E50508">
        <w:tc>
          <w:tcPr>
            <w:tcW w:w="2410" w:type="dxa"/>
          </w:tcPr>
          <w:p w14:paraId="435E1260" w14:textId="77777777" w:rsidR="001767F4" w:rsidRPr="00762023" w:rsidRDefault="001767F4" w:rsidP="006E5A9F">
            <w:pPr>
              <w:jc w:val="both"/>
              <w:rPr>
                <w:rFonts w:ascii="Arial" w:hAnsi="Arial" w:cs="Arial"/>
              </w:rPr>
            </w:pPr>
            <w:r w:rsidRPr="00762023">
              <w:rPr>
                <w:rFonts w:ascii="Arial" w:hAnsi="Arial" w:cs="Arial"/>
              </w:rPr>
              <w:t>Bakar</w:t>
            </w:r>
          </w:p>
        </w:tc>
        <w:tc>
          <w:tcPr>
            <w:tcW w:w="425" w:type="dxa"/>
          </w:tcPr>
          <w:p w14:paraId="0AF3BCD4" w14:textId="3EF6EB84" w:rsidR="001767F4" w:rsidRPr="00762023" w:rsidRDefault="00677087" w:rsidP="006E5A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410" w:type="dxa"/>
          </w:tcPr>
          <w:p w14:paraId="439FBD39" w14:textId="1DC6C958" w:rsidR="001767F4" w:rsidRPr="00762023" w:rsidRDefault="006160BC" w:rsidP="006E5A9F">
            <w:pPr>
              <w:jc w:val="both"/>
              <w:rPr>
                <w:rFonts w:ascii="Arial" w:hAnsi="Arial" w:cs="Arial"/>
              </w:rPr>
            </w:pPr>
            <w:r w:rsidRPr="00762023">
              <w:rPr>
                <w:rFonts w:ascii="Arial" w:hAnsi="Arial" w:cs="Arial"/>
              </w:rPr>
              <w:t>Halovsky-Yu</w:t>
            </w:r>
          </w:p>
        </w:tc>
        <w:tc>
          <w:tcPr>
            <w:tcW w:w="510" w:type="dxa"/>
          </w:tcPr>
          <w:p w14:paraId="622B13FD" w14:textId="322304F8" w:rsidR="001767F4" w:rsidRPr="00762023" w:rsidRDefault="00E50508" w:rsidP="006E5A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268" w:type="dxa"/>
          </w:tcPr>
          <w:p w14:paraId="29AABA69" w14:textId="2FCD2C96" w:rsidR="001767F4" w:rsidRPr="00762023" w:rsidRDefault="006160BC" w:rsidP="00DD78A3">
            <w:pPr>
              <w:jc w:val="both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Hansen- HjulH</w:t>
            </w:r>
            <w:r>
              <w:rPr>
                <w:rFonts w:ascii="Arial" w:hAnsi="Arial" w:cs="Arial"/>
              </w:rPr>
              <w:t>Hansen-</w:t>
            </w:r>
            <w:proofErr w:type="spellStart"/>
            <w:r>
              <w:rPr>
                <w:rFonts w:ascii="Arial" w:hAnsi="Arial" w:cs="Arial"/>
              </w:rPr>
              <w:t>Hjul</w:t>
            </w:r>
            <w:proofErr w:type="spellEnd"/>
          </w:p>
        </w:tc>
        <w:tc>
          <w:tcPr>
            <w:tcW w:w="425" w:type="dxa"/>
          </w:tcPr>
          <w:p w14:paraId="15BE1E65" w14:textId="77777777" w:rsidR="001767F4" w:rsidRPr="00762023" w:rsidRDefault="00984178" w:rsidP="00DD78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1767F4" w:rsidRPr="00762023" w14:paraId="4BD3F3FD" w14:textId="77777777" w:rsidTr="00E50508">
        <w:tc>
          <w:tcPr>
            <w:tcW w:w="2410" w:type="dxa"/>
          </w:tcPr>
          <w:p w14:paraId="69760BBA" w14:textId="0BE9621F" w:rsidR="001767F4" w:rsidRPr="00762023" w:rsidRDefault="006160BC" w:rsidP="006E5A9F">
            <w:pPr>
              <w:jc w:val="both"/>
              <w:rPr>
                <w:rFonts w:ascii="Arial" w:hAnsi="Arial" w:cs="Arial"/>
              </w:rPr>
            </w:pPr>
            <w:r w:rsidRPr="00762023">
              <w:rPr>
                <w:rFonts w:ascii="Arial" w:hAnsi="Arial" w:cs="Arial"/>
              </w:rPr>
              <w:t>Manley</w:t>
            </w:r>
          </w:p>
        </w:tc>
        <w:tc>
          <w:tcPr>
            <w:tcW w:w="425" w:type="dxa"/>
          </w:tcPr>
          <w:p w14:paraId="70ACC991" w14:textId="470D2621" w:rsidR="001767F4" w:rsidRPr="00762023" w:rsidRDefault="006160BC" w:rsidP="006E5A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10" w:type="dxa"/>
          </w:tcPr>
          <w:p w14:paraId="2FBDA834" w14:textId="774E9C9A" w:rsidR="001767F4" w:rsidRPr="00762023" w:rsidRDefault="006160BC" w:rsidP="007D35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Harris</w:t>
            </w:r>
          </w:p>
        </w:tc>
        <w:tc>
          <w:tcPr>
            <w:tcW w:w="510" w:type="dxa"/>
          </w:tcPr>
          <w:p w14:paraId="19EA955B" w14:textId="04826F18" w:rsidR="001767F4" w:rsidRPr="00762023" w:rsidRDefault="00677087" w:rsidP="006E5A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268" w:type="dxa"/>
          </w:tcPr>
          <w:p w14:paraId="57707BF4" w14:textId="148A51B4" w:rsidR="001767F4" w:rsidRPr="00762023" w:rsidRDefault="006160BC" w:rsidP="00DD78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Stacey</w:t>
            </w:r>
          </w:p>
        </w:tc>
        <w:tc>
          <w:tcPr>
            <w:tcW w:w="425" w:type="dxa"/>
          </w:tcPr>
          <w:p w14:paraId="11502CD0" w14:textId="76E73F46" w:rsidR="001767F4" w:rsidRPr="00762023" w:rsidRDefault="00677087" w:rsidP="00DD78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E50508" w:rsidRPr="00762023" w14:paraId="354D2A9F" w14:textId="77777777" w:rsidTr="00E50508">
        <w:tc>
          <w:tcPr>
            <w:tcW w:w="2410" w:type="dxa"/>
          </w:tcPr>
          <w:p w14:paraId="1D44153E" w14:textId="6D938B34" w:rsidR="00E50508" w:rsidRPr="00762023" w:rsidRDefault="006160BC" w:rsidP="00E505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Trentham</w:t>
            </w:r>
          </w:p>
        </w:tc>
        <w:tc>
          <w:tcPr>
            <w:tcW w:w="425" w:type="dxa"/>
          </w:tcPr>
          <w:p w14:paraId="57EFA751" w14:textId="6BB13306" w:rsidR="00E50508" w:rsidRPr="00762023" w:rsidRDefault="006160BC" w:rsidP="00E505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410" w:type="dxa"/>
          </w:tcPr>
          <w:p w14:paraId="1FF2A652" w14:textId="77777777" w:rsidR="00E50508" w:rsidRPr="00762023" w:rsidRDefault="00E50508" w:rsidP="00E505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3AE34DBD" w14:textId="77777777" w:rsidR="00E50508" w:rsidRPr="00762023" w:rsidRDefault="00E50508" w:rsidP="00E505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D2A1D1C" w14:textId="5968A282" w:rsidR="00E50508" w:rsidRPr="00762023" w:rsidRDefault="00E50508" w:rsidP="00E505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3AB7FA9" w14:textId="1E2F34EA" w:rsidR="00E50508" w:rsidRPr="00762023" w:rsidRDefault="00E50508" w:rsidP="00E50508">
            <w:pPr>
              <w:jc w:val="both"/>
              <w:rPr>
                <w:rFonts w:ascii="Arial" w:hAnsi="Arial" w:cs="Arial"/>
              </w:rPr>
            </w:pPr>
          </w:p>
        </w:tc>
      </w:tr>
      <w:tr w:rsidR="00E50508" w:rsidRPr="00762023" w14:paraId="24EE064D" w14:textId="77777777" w:rsidTr="00E50508">
        <w:tc>
          <w:tcPr>
            <w:tcW w:w="2410" w:type="dxa"/>
          </w:tcPr>
          <w:p w14:paraId="6C68E063" w14:textId="44CD9D0F" w:rsidR="00E50508" w:rsidRPr="00762023" w:rsidRDefault="006160BC" w:rsidP="00E505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Willgoss</w:t>
            </w:r>
          </w:p>
        </w:tc>
        <w:tc>
          <w:tcPr>
            <w:tcW w:w="425" w:type="dxa"/>
          </w:tcPr>
          <w:p w14:paraId="0E7532E0" w14:textId="7710A33D" w:rsidR="00E50508" w:rsidRPr="00762023" w:rsidRDefault="006160BC" w:rsidP="00E505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46264">
              <w:rPr>
                <w:rFonts w:ascii="Arial" w:hAnsi="Arial" w:cs="Arial"/>
              </w:rPr>
              <w:t>A</w:t>
            </w:r>
          </w:p>
        </w:tc>
        <w:tc>
          <w:tcPr>
            <w:tcW w:w="2410" w:type="dxa"/>
          </w:tcPr>
          <w:p w14:paraId="412D670F" w14:textId="77777777" w:rsidR="00E50508" w:rsidRPr="00762023" w:rsidRDefault="00E50508" w:rsidP="00E505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05D78052" w14:textId="77777777" w:rsidR="00E50508" w:rsidRPr="00762023" w:rsidRDefault="00E50508" w:rsidP="00E505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628369" w14:textId="77777777" w:rsidR="00E50508" w:rsidRPr="00762023" w:rsidRDefault="00E50508" w:rsidP="00E505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95820C5" w14:textId="77777777" w:rsidR="00E50508" w:rsidRPr="00762023" w:rsidRDefault="00E50508" w:rsidP="00E50508">
            <w:pPr>
              <w:jc w:val="both"/>
              <w:rPr>
                <w:rFonts w:ascii="Arial" w:hAnsi="Arial" w:cs="Arial"/>
              </w:rPr>
            </w:pPr>
          </w:p>
        </w:tc>
      </w:tr>
      <w:tr w:rsidR="00E50508" w:rsidRPr="00762023" w14:paraId="28E95DDD" w14:textId="77777777" w:rsidTr="00E50508">
        <w:tc>
          <w:tcPr>
            <w:tcW w:w="2410" w:type="dxa"/>
          </w:tcPr>
          <w:p w14:paraId="5A747E8E" w14:textId="1FDE987B" w:rsidR="00E50508" w:rsidRPr="00762023" w:rsidRDefault="006160BC" w:rsidP="00E505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425" w:type="dxa"/>
          </w:tcPr>
          <w:p w14:paraId="4227EB79" w14:textId="6900A937" w:rsidR="00E50508" w:rsidRPr="00762023" w:rsidRDefault="006160BC" w:rsidP="00E505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410" w:type="dxa"/>
          </w:tcPr>
          <w:p w14:paraId="10814B4A" w14:textId="77777777" w:rsidR="00E50508" w:rsidRPr="00762023" w:rsidRDefault="00E50508" w:rsidP="00E505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4B32108D" w14:textId="77777777" w:rsidR="00E50508" w:rsidRPr="00762023" w:rsidRDefault="00E50508" w:rsidP="00E505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B1D3AD" w14:textId="77777777" w:rsidR="00E50508" w:rsidRPr="00762023" w:rsidRDefault="00E50508" w:rsidP="00E505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312879C" w14:textId="77777777" w:rsidR="00E50508" w:rsidRPr="00762023" w:rsidRDefault="00E50508" w:rsidP="00E5050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C2BA3C" w14:textId="77777777" w:rsidR="00410EB6" w:rsidRPr="00762023" w:rsidRDefault="00410EB6" w:rsidP="006E5A9F">
      <w:pPr>
        <w:spacing w:after="0" w:line="240" w:lineRule="auto"/>
        <w:ind w:left="-540"/>
        <w:jc w:val="both"/>
        <w:rPr>
          <w:rFonts w:ascii="Arial" w:hAnsi="Arial" w:cs="Arial"/>
          <w:b/>
        </w:rPr>
      </w:pPr>
    </w:p>
    <w:p w14:paraId="186F4633" w14:textId="77777777" w:rsidR="004911C3" w:rsidRPr="00762023" w:rsidRDefault="00FA7EEF" w:rsidP="00FE4032">
      <w:pPr>
        <w:spacing w:after="0" w:line="240" w:lineRule="auto"/>
        <w:jc w:val="both"/>
        <w:rPr>
          <w:rFonts w:ascii="Arial" w:hAnsi="Arial" w:cs="Arial"/>
        </w:rPr>
      </w:pPr>
      <w:r w:rsidRPr="00762023">
        <w:rPr>
          <w:rFonts w:ascii="Arial" w:hAnsi="Arial" w:cs="Arial"/>
          <w:b/>
        </w:rPr>
        <w:tab/>
      </w:r>
      <w:r w:rsidR="00836A93" w:rsidRPr="00762023">
        <w:rPr>
          <w:rFonts w:ascii="Arial" w:hAnsi="Arial" w:cs="Arial"/>
          <w:b/>
        </w:rPr>
        <w:t xml:space="preserve">In the </w:t>
      </w:r>
      <w:r w:rsidR="007A5629" w:rsidRPr="00762023">
        <w:rPr>
          <w:rFonts w:ascii="Arial" w:hAnsi="Arial" w:cs="Arial"/>
          <w:b/>
        </w:rPr>
        <w:t>C</w:t>
      </w:r>
      <w:r w:rsidR="00836A93" w:rsidRPr="00762023">
        <w:rPr>
          <w:rFonts w:ascii="Arial" w:hAnsi="Arial" w:cs="Arial"/>
          <w:b/>
        </w:rPr>
        <w:t>hair:</w:t>
      </w:r>
      <w:r w:rsidR="00836A93" w:rsidRPr="00762023">
        <w:rPr>
          <w:rFonts w:ascii="Arial" w:hAnsi="Arial" w:cs="Arial"/>
          <w:b/>
        </w:rPr>
        <w:tab/>
      </w:r>
      <w:r w:rsidR="00836A93" w:rsidRPr="00762023">
        <w:rPr>
          <w:rFonts w:ascii="Arial" w:hAnsi="Arial" w:cs="Arial"/>
          <w:b/>
        </w:rPr>
        <w:tab/>
      </w:r>
      <w:r w:rsidR="006F1068">
        <w:rPr>
          <w:rFonts w:ascii="Arial" w:hAnsi="Arial" w:cs="Arial"/>
        </w:rPr>
        <w:t>Councillor Barry Stacey</w:t>
      </w:r>
    </w:p>
    <w:p w14:paraId="7FE4C10E" w14:textId="77777777" w:rsidR="005F5CAC" w:rsidRPr="00762023" w:rsidRDefault="00FA7EEF" w:rsidP="001427CF">
      <w:pPr>
        <w:spacing w:after="0" w:line="240" w:lineRule="auto"/>
        <w:jc w:val="both"/>
        <w:rPr>
          <w:rFonts w:ascii="Arial" w:hAnsi="Arial" w:cs="Arial"/>
          <w:b/>
        </w:rPr>
      </w:pPr>
      <w:r w:rsidRPr="00762023">
        <w:rPr>
          <w:rFonts w:ascii="Arial" w:hAnsi="Arial" w:cs="Arial"/>
          <w:b/>
        </w:rPr>
        <w:tab/>
      </w:r>
    </w:p>
    <w:p w14:paraId="05CF2E93" w14:textId="474B7938" w:rsidR="00CC2ECA" w:rsidRPr="005B5EA9" w:rsidRDefault="001427CF" w:rsidP="00DF4CC9">
      <w:pPr>
        <w:spacing w:after="0" w:line="240" w:lineRule="auto"/>
        <w:ind w:left="2835" w:hanging="2126"/>
        <w:rPr>
          <w:rFonts w:ascii="Arial" w:hAnsi="Arial" w:cs="Arial"/>
        </w:rPr>
      </w:pPr>
      <w:r w:rsidRPr="00762023">
        <w:rPr>
          <w:rFonts w:ascii="Arial" w:hAnsi="Arial" w:cs="Arial"/>
          <w:b/>
        </w:rPr>
        <w:t>In attendance:</w:t>
      </w:r>
      <w:r w:rsidRPr="00762023">
        <w:rPr>
          <w:rFonts w:ascii="Arial" w:hAnsi="Arial" w:cs="Arial"/>
          <w:b/>
        </w:rPr>
        <w:tab/>
      </w:r>
      <w:r w:rsidR="00CC2ECA" w:rsidRPr="00762023">
        <w:rPr>
          <w:rFonts w:ascii="Arial" w:hAnsi="Arial" w:cs="Arial"/>
          <w:b/>
        </w:rPr>
        <w:tab/>
      </w:r>
      <w:r w:rsidR="00E50508">
        <w:rPr>
          <w:rFonts w:ascii="Arial" w:hAnsi="Arial" w:cs="Arial"/>
        </w:rPr>
        <w:t xml:space="preserve">Sarah Walker – Clerk to the Council </w:t>
      </w:r>
      <w:r w:rsidR="00DF4CC9">
        <w:rPr>
          <w:rFonts w:ascii="Arial" w:hAnsi="Arial" w:cs="Arial"/>
        </w:rPr>
        <w:t xml:space="preserve"> </w:t>
      </w:r>
      <w:r w:rsidR="00DB3691">
        <w:rPr>
          <w:rFonts w:ascii="Arial" w:hAnsi="Arial" w:cs="Arial"/>
        </w:rPr>
        <w:t xml:space="preserve"> </w:t>
      </w:r>
      <w:r w:rsidR="00DB3691" w:rsidRPr="005B5EA9">
        <w:rPr>
          <w:rFonts w:ascii="Arial" w:hAnsi="Arial" w:cs="Arial"/>
        </w:rPr>
        <w:t xml:space="preserve"> </w:t>
      </w:r>
    </w:p>
    <w:p w14:paraId="25E55A10" w14:textId="4851A001" w:rsidR="00677087" w:rsidRPr="00762023" w:rsidRDefault="009A270C" w:rsidP="00F46264">
      <w:pPr>
        <w:spacing w:after="0" w:line="240" w:lineRule="auto"/>
        <w:ind w:left="2835" w:hanging="21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757C343C" w14:textId="77777777" w:rsidR="00FA7EEF" w:rsidRPr="00762023" w:rsidRDefault="00FA7EEF" w:rsidP="004E240E">
      <w:pPr>
        <w:spacing w:after="0" w:line="240" w:lineRule="auto"/>
        <w:jc w:val="both"/>
        <w:rPr>
          <w:rFonts w:ascii="Arial" w:hAnsi="Arial" w:cs="Arial"/>
        </w:rPr>
      </w:pPr>
      <w:r w:rsidRPr="00762023">
        <w:rPr>
          <w:rFonts w:ascii="Arial" w:hAnsi="Arial" w:cs="Arial"/>
        </w:rPr>
        <w:tab/>
      </w:r>
      <w:r w:rsidR="004E240E" w:rsidRPr="00762023">
        <w:rPr>
          <w:rFonts w:ascii="Arial" w:hAnsi="Arial" w:cs="Arial"/>
        </w:rPr>
        <w:t>P</w:t>
      </w:r>
      <w:r w:rsidR="00836BF1" w:rsidRPr="00762023">
        <w:rPr>
          <w:rFonts w:ascii="Arial" w:hAnsi="Arial" w:cs="Arial"/>
        </w:rPr>
        <w:t xml:space="preserve"> - present</w:t>
      </w:r>
      <w:r w:rsidR="004E240E" w:rsidRPr="00762023">
        <w:rPr>
          <w:rFonts w:ascii="Arial" w:hAnsi="Arial" w:cs="Arial"/>
        </w:rPr>
        <w:tab/>
      </w:r>
      <w:r w:rsidR="007761FE" w:rsidRPr="00762023">
        <w:rPr>
          <w:rFonts w:ascii="Arial" w:hAnsi="Arial" w:cs="Arial"/>
        </w:rPr>
        <w:t xml:space="preserve">    </w:t>
      </w:r>
      <w:r w:rsidR="004E240E" w:rsidRPr="00762023">
        <w:rPr>
          <w:rFonts w:ascii="Arial" w:hAnsi="Arial" w:cs="Arial"/>
        </w:rPr>
        <w:t>A – apologies</w:t>
      </w:r>
      <w:r w:rsidR="004E240E" w:rsidRPr="00762023">
        <w:rPr>
          <w:rFonts w:ascii="Arial" w:hAnsi="Arial" w:cs="Arial"/>
        </w:rPr>
        <w:tab/>
      </w:r>
      <w:r w:rsidR="007761FE" w:rsidRPr="00762023">
        <w:rPr>
          <w:rFonts w:ascii="Arial" w:hAnsi="Arial" w:cs="Arial"/>
        </w:rPr>
        <w:t xml:space="preserve">    </w:t>
      </w:r>
      <w:r w:rsidR="006B5558" w:rsidRPr="00762023">
        <w:rPr>
          <w:rFonts w:ascii="Arial" w:hAnsi="Arial" w:cs="Arial"/>
        </w:rPr>
        <w:t>PA</w:t>
      </w:r>
      <w:r w:rsidR="004E240E" w:rsidRPr="00762023">
        <w:rPr>
          <w:rFonts w:ascii="Arial" w:hAnsi="Arial" w:cs="Arial"/>
        </w:rPr>
        <w:t xml:space="preserve"> – part of meeting</w:t>
      </w:r>
      <w:r w:rsidR="004E240E" w:rsidRPr="00762023">
        <w:rPr>
          <w:rFonts w:ascii="Arial" w:hAnsi="Arial" w:cs="Arial"/>
        </w:rPr>
        <w:tab/>
      </w:r>
      <w:r w:rsidR="007761FE" w:rsidRPr="00762023">
        <w:rPr>
          <w:rFonts w:ascii="Arial" w:hAnsi="Arial" w:cs="Arial"/>
        </w:rPr>
        <w:t xml:space="preserve">    </w:t>
      </w:r>
      <w:r w:rsidR="004E240E" w:rsidRPr="00762023">
        <w:rPr>
          <w:rFonts w:ascii="Arial" w:hAnsi="Arial" w:cs="Arial"/>
        </w:rPr>
        <w:t>- no information</w:t>
      </w:r>
    </w:p>
    <w:p w14:paraId="38ECD650" w14:textId="77777777" w:rsidR="00F028CE" w:rsidRDefault="004E240E" w:rsidP="00C92E60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62023">
        <w:rPr>
          <w:rFonts w:ascii="Arial" w:hAnsi="Arial" w:cs="Arial"/>
        </w:rPr>
        <w:tab/>
      </w:r>
      <w:r w:rsidR="006E5A9F" w:rsidRPr="00762023">
        <w:rPr>
          <w:rFonts w:ascii="Arial" w:hAnsi="Arial" w:cs="Arial"/>
          <w:b/>
        </w:rPr>
        <w:t>………………………………………………………………………………………</w:t>
      </w:r>
      <w:r w:rsidR="00C92E60">
        <w:rPr>
          <w:rFonts w:ascii="Arial" w:hAnsi="Arial" w:cs="Arial"/>
          <w:b/>
        </w:rPr>
        <w:t>…………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268"/>
        <w:gridCol w:w="1317"/>
      </w:tblGrid>
      <w:tr w:rsidR="006F1068" w:rsidRPr="002918C7" w14:paraId="6F3297C6" w14:textId="77777777" w:rsidTr="003464D3">
        <w:trPr>
          <w:gridAfter w:val="1"/>
          <w:wAfter w:w="1317" w:type="dxa"/>
        </w:trPr>
        <w:tc>
          <w:tcPr>
            <w:tcW w:w="1559" w:type="dxa"/>
          </w:tcPr>
          <w:p w14:paraId="55C657CD" w14:textId="77777777" w:rsidR="00F028CE" w:rsidRDefault="00F028CE" w:rsidP="00780BF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5233003" w14:textId="4BD3B185" w:rsidR="006F1068" w:rsidRDefault="00DB3691" w:rsidP="00780BF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PLAN/</w:t>
            </w:r>
            <w:r w:rsidR="00E5050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  <w:r w:rsidR="006160B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/</w:t>
            </w:r>
            <w:r w:rsidR="00F4626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</w:t>
            </w:r>
          </w:p>
          <w:p w14:paraId="21F5A315" w14:textId="77777777" w:rsidR="005B5EA9" w:rsidRDefault="005B5EA9" w:rsidP="00780BF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77E14C0" w14:textId="77777777" w:rsidR="005B5EA9" w:rsidRDefault="005B5EA9" w:rsidP="00780BF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AEEE576" w14:textId="01E75A13" w:rsidR="00E50508" w:rsidRPr="002918C7" w:rsidRDefault="00E50508" w:rsidP="00780BF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68" w:type="dxa"/>
          </w:tcPr>
          <w:p w14:paraId="2EF510C6" w14:textId="77777777" w:rsidR="00F028CE" w:rsidRDefault="00F028CE" w:rsidP="00780BF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A915A7E" w14:textId="403CF5EF" w:rsidR="006F1068" w:rsidRPr="002918C7" w:rsidRDefault="006F1068" w:rsidP="00780BF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918C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Apologies for absence</w:t>
            </w:r>
          </w:p>
          <w:p w14:paraId="05495018" w14:textId="77777777" w:rsidR="006F1068" w:rsidRDefault="006F1068" w:rsidP="00780BF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AD6AE21" w14:textId="2627A2B2" w:rsidR="005B5EA9" w:rsidRDefault="00D15424" w:rsidP="006160BC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Apologies were received from Cllr </w:t>
            </w:r>
            <w:r w:rsidR="00E50508">
              <w:rPr>
                <w:rFonts w:ascii="Arial" w:eastAsia="Times New Roman" w:hAnsi="Arial" w:cs="Arial"/>
                <w:color w:val="000000"/>
                <w:lang w:eastAsia="en-GB"/>
              </w:rPr>
              <w:t>Manl</w:t>
            </w:r>
            <w:r w:rsidR="006160BC">
              <w:rPr>
                <w:rFonts w:ascii="Arial" w:eastAsia="Times New Roman" w:hAnsi="Arial" w:cs="Arial"/>
                <w:color w:val="000000"/>
                <w:lang w:eastAsia="en-GB"/>
              </w:rPr>
              <w:t>ey.</w:t>
            </w:r>
          </w:p>
          <w:p w14:paraId="532C8D39" w14:textId="1A32D309" w:rsidR="006160BC" w:rsidRPr="002918C7" w:rsidRDefault="006160BC" w:rsidP="006160B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F1068" w:rsidRPr="002918C7" w14:paraId="515BF291" w14:textId="77777777" w:rsidTr="003464D3">
        <w:trPr>
          <w:gridAfter w:val="1"/>
          <w:wAfter w:w="1317" w:type="dxa"/>
          <w:trHeight w:val="1000"/>
        </w:trPr>
        <w:tc>
          <w:tcPr>
            <w:tcW w:w="1559" w:type="dxa"/>
          </w:tcPr>
          <w:p w14:paraId="56805787" w14:textId="02EC7410" w:rsidR="006F1068" w:rsidRDefault="005B5EA9" w:rsidP="00780BF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PLAN/1</w:t>
            </w:r>
            <w:r w:rsidR="006160BC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/</w:t>
            </w:r>
            <w:r w:rsidR="00F46264">
              <w:rPr>
                <w:rFonts w:ascii="Arial" w:hAnsi="Arial" w:cs="Arial"/>
                <w:b/>
              </w:rPr>
              <w:t>11</w:t>
            </w:r>
          </w:p>
          <w:p w14:paraId="75A2A652" w14:textId="77777777" w:rsidR="00E50508" w:rsidRDefault="00E50508" w:rsidP="00780BF9">
            <w:pPr>
              <w:jc w:val="both"/>
              <w:rPr>
                <w:rFonts w:ascii="Arial" w:hAnsi="Arial" w:cs="Arial"/>
                <w:b/>
              </w:rPr>
            </w:pPr>
          </w:p>
          <w:p w14:paraId="7BC627B2" w14:textId="77777777" w:rsidR="00E50508" w:rsidRDefault="00E50508" w:rsidP="00780BF9">
            <w:pPr>
              <w:jc w:val="both"/>
              <w:rPr>
                <w:rFonts w:ascii="Arial" w:hAnsi="Arial" w:cs="Arial"/>
                <w:b/>
              </w:rPr>
            </w:pPr>
          </w:p>
          <w:p w14:paraId="02F57F7E" w14:textId="442D34F9" w:rsidR="00E50508" w:rsidRPr="002918C7" w:rsidRDefault="00E50508" w:rsidP="00780BF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268" w:type="dxa"/>
          </w:tcPr>
          <w:p w14:paraId="1F28C24B" w14:textId="630D6641" w:rsidR="002918C7" w:rsidRDefault="00DB3691" w:rsidP="00DB3691">
            <w:pPr>
              <w:jc w:val="both"/>
              <w:rPr>
                <w:rFonts w:ascii="Arial" w:hAnsi="Arial" w:cs="Arial"/>
                <w:b/>
              </w:rPr>
            </w:pPr>
            <w:r w:rsidRPr="002918C7">
              <w:rPr>
                <w:rFonts w:ascii="Arial" w:hAnsi="Arial" w:cs="Arial"/>
                <w:b/>
              </w:rPr>
              <w:t>Declarations of Interest</w:t>
            </w:r>
          </w:p>
          <w:p w14:paraId="79B26F97" w14:textId="77777777" w:rsidR="005B5EA9" w:rsidRDefault="005B5EA9" w:rsidP="00DB3691">
            <w:pPr>
              <w:jc w:val="both"/>
              <w:rPr>
                <w:rFonts w:ascii="Arial" w:hAnsi="Arial" w:cs="Arial"/>
                <w:b/>
              </w:rPr>
            </w:pPr>
          </w:p>
          <w:p w14:paraId="79AEA699" w14:textId="359D60CA" w:rsidR="005B5EA9" w:rsidRDefault="00F46264" w:rsidP="003273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White declared a non-pecuniary interest in application 19/0356, as she is resident in the same road and knows the applicant. Cllr Stacey declared a non-pecuniary interest in application 19/0327 as the applicant is known to him and she sat on the Windlesham Neighbourhood Plan committee.</w:t>
            </w:r>
          </w:p>
          <w:p w14:paraId="5C0F4877" w14:textId="1EA34C31" w:rsidR="00E50508" w:rsidRPr="00FA4AF7" w:rsidRDefault="00E50508" w:rsidP="00327383">
            <w:pPr>
              <w:jc w:val="both"/>
              <w:rPr>
                <w:rFonts w:ascii="Arial" w:hAnsi="Arial" w:cs="Arial"/>
              </w:rPr>
            </w:pPr>
          </w:p>
        </w:tc>
      </w:tr>
      <w:tr w:rsidR="006F1068" w:rsidRPr="002918C7" w14:paraId="31E9A295" w14:textId="77777777" w:rsidTr="003464D3">
        <w:trPr>
          <w:gridAfter w:val="1"/>
          <w:wAfter w:w="1317" w:type="dxa"/>
        </w:trPr>
        <w:tc>
          <w:tcPr>
            <w:tcW w:w="1559" w:type="dxa"/>
          </w:tcPr>
          <w:p w14:paraId="4F758FBF" w14:textId="4672A871" w:rsidR="006F1068" w:rsidRPr="002918C7" w:rsidRDefault="005B5EA9" w:rsidP="00780BF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PLAN/1</w:t>
            </w:r>
            <w:r w:rsidR="006160B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/</w:t>
            </w:r>
            <w:r w:rsidR="00F4626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7268" w:type="dxa"/>
          </w:tcPr>
          <w:p w14:paraId="6C1881E1" w14:textId="77777777" w:rsidR="00DB3691" w:rsidRDefault="00DB3691" w:rsidP="00DB3691">
            <w:pPr>
              <w:jc w:val="both"/>
              <w:rPr>
                <w:rFonts w:ascii="Arial" w:eastAsia="Times New Roman" w:hAnsi="Arial" w:cs="Arial"/>
                <w:b/>
              </w:rPr>
            </w:pPr>
            <w:r w:rsidRPr="002918C7">
              <w:rPr>
                <w:rFonts w:ascii="Arial" w:eastAsia="Times New Roman" w:hAnsi="Arial" w:cs="Arial"/>
                <w:b/>
              </w:rPr>
              <w:t>Public question time</w:t>
            </w:r>
          </w:p>
          <w:p w14:paraId="033B795F" w14:textId="77777777" w:rsidR="00E01AF0" w:rsidRPr="00E01AF0" w:rsidRDefault="00E01AF0" w:rsidP="00DB3691">
            <w:pPr>
              <w:jc w:val="both"/>
              <w:rPr>
                <w:rFonts w:ascii="Arial" w:eastAsia="Times New Roman" w:hAnsi="Arial" w:cs="Arial"/>
                <w:i/>
              </w:rPr>
            </w:pPr>
          </w:p>
          <w:p w14:paraId="1BABE2E4" w14:textId="77777777" w:rsidR="00DB3691" w:rsidRPr="00F45971" w:rsidRDefault="00F45971" w:rsidP="00A45092">
            <w:pPr>
              <w:ind w:left="75"/>
              <w:jc w:val="both"/>
              <w:rPr>
                <w:rFonts w:ascii="Arial" w:eastAsia="Times New Roman" w:hAnsi="Arial" w:cs="Arial"/>
              </w:rPr>
            </w:pPr>
            <w:r w:rsidRPr="00F45971">
              <w:rPr>
                <w:rFonts w:ascii="Arial" w:eastAsia="Times New Roman" w:hAnsi="Arial" w:cs="Arial"/>
              </w:rPr>
              <w:t xml:space="preserve">No public present. </w:t>
            </w:r>
          </w:p>
          <w:p w14:paraId="2C2C1335" w14:textId="77777777" w:rsidR="002C40ED" w:rsidRPr="002918C7" w:rsidRDefault="002C40ED" w:rsidP="00DB369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F1068" w:rsidRPr="002918C7" w14:paraId="4FA60D08" w14:textId="77777777" w:rsidTr="003464D3">
        <w:trPr>
          <w:gridAfter w:val="1"/>
          <w:wAfter w:w="1317" w:type="dxa"/>
        </w:trPr>
        <w:tc>
          <w:tcPr>
            <w:tcW w:w="1559" w:type="dxa"/>
          </w:tcPr>
          <w:p w14:paraId="6B0F0F29" w14:textId="46BC1475" w:rsidR="006F1068" w:rsidRPr="002918C7" w:rsidRDefault="005B5EA9" w:rsidP="00780BF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PLAN/1</w:t>
            </w:r>
            <w:r w:rsidR="006160B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/</w:t>
            </w:r>
            <w:r w:rsidR="00F4626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7268" w:type="dxa"/>
          </w:tcPr>
          <w:p w14:paraId="3BC57A5A" w14:textId="77777777" w:rsidR="0079313D" w:rsidRPr="002918C7" w:rsidRDefault="0079313D" w:rsidP="0079313D">
            <w:pPr>
              <w:pStyle w:val="ListParagraph"/>
              <w:ind w:left="33"/>
              <w:jc w:val="both"/>
              <w:rPr>
                <w:rFonts w:ascii="Arial" w:eastAsia="Times New Roman" w:hAnsi="Arial" w:cs="Arial"/>
              </w:rPr>
            </w:pPr>
            <w:r w:rsidRPr="002918C7">
              <w:rPr>
                <w:rFonts w:ascii="Arial" w:eastAsia="Times New Roman" w:hAnsi="Arial" w:cs="Arial"/>
                <w:b/>
              </w:rPr>
              <w:t>Exclusion of the press and public.</w:t>
            </w:r>
          </w:p>
          <w:p w14:paraId="21F39C40" w14:textId="77777777" w:rsidR="0079313D" w:rsidRDefault="0079313D" w:rsidP="0079313D">
            <w:pPr>
              <w:pStyle w:val="ListParagraph"/>
              <w:ind w:left="33"/>
              <w:jc w:val="both"/>
              <w:rPr>
                <w:rFonts w:ascii="Arial" w:eastAsia="Times New Roman" w:hAnsi="Arial" w:cs="Arial"/>
              </w:rPr>
            </w:pPr>
          </w:p>
          <w:p w14:paraId="19BDF6A7" w14:textId="77777777" w:rsidR="0079313D" w:rsidRDefault="0079313D" w:rsidP="0079313D">
            <w:pPr>
              <w:pStyle w:val="ListParagraph"/>
              <w:ind w:left="33"/>
              <w:jc w:val="both"/>
              <w:rPr>
                <w:rFonts w:ascii="Arial" w:eastAsia="Times New Roman" w:hAnsi="Arial" w:cs="Arial"/>
              </w:rPr>
            </w:pPr>
            <w:r w:rsidRPr="002918C7">
              <w:rPr>
                <w:rFonts w:ascii="Arial" w:eastAsia="Times New Roman" w:hAnsi="Arial" w:cs="Arial"/>
              </w:rPr>
              <w:t xml:space="preserve">There were no matters to be dealt with after exclusion of the Press and Public. </w:t>
            </w:r>
          </w:p>
          <w:p w14:paraId="27AC2F60" w14:textId="77777777" w:rsidR="00E01AF0" w:rsidRDefault="00E01AF0" w:rsidP="0079313D">
            <w:pPr>
              <w:pStyle w:val="ListParagraph"/>
              <w:ind w:left="33"/>
              <w:jc w:val="both"/>
              <w:rPr>
                <w:rFonts w:ascii="Arial" w:eastAsia="Times New Roman" w:hAnsi="Arial" w:cs="Arial"/>
              </w:rPr>
            </w:pPr>
          </w:p>
          <w:p w14:paraId="13A22D06" w14:textId="77777777" w:rsidR="002918C7" w:rsidRPr="002918C7" w:rsidRDefault="002918C7" w:rsidP="0079313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C40ED" w:rsidRPr="002918C7" w14:paraId="459D9F71" w14:textId="77777777" w:rsidTr="003464D3">
        <w:trPr>
          <w:gridAfter w:val="1"/>
          <w:wAfter w:w="1317" w:type="dxa"/>
        </w:trPr>
        <w:tc>
          <w:tcPr>
            <w:tcW w:w="1559" w:type="dxa"/>
          </w:tcPr>
          <w:p w14:paraId="304EBB2F" w14:textId="241171A5" w:rsidR="002C40ED" w:rsidRPr="002918C7" w:rsidRDefault="005B5EA9" w:rsidP="002C40E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PLAN/1</w:t>
            </w:r>
            <w:r w:rsidR="006160B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</w:t>
            </w:r>
            <w:r w:rsidR="0045487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/</w:t>
            </w:r>
            <w:r w:rsidR="00F4626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7268" w:type="dxa"/>
          </w:tcPr>
          <w:p w14:paraId="73648041" w14:textId="645F4DAC" w:rsidR="00F45971" w:rsidRDefault="0079313D" w:rsidP="00C27F71">
            <w:pPr>
              <w:jc w:val="both"/>
              <w:rPr>
                <w:rFonts w:ascii="Arial" w:eastAsia="Times New Roman" w:hAnsi="Arial" w:cs="Arial"/>
                <w:b/>
              </w:rPr>
            </w:pPr>
            <w:r w:rsidRPr="002918C7">
              <w:rPr>
                <w:rFonts w:ascii="Arial" w:eastAsia="Times New Roman" w:hAnsi="Arial" w:cs="Arial"/>
                <w:b/>
              </w:rPr>
              <w:t>To consider planning applications and planning appeals received prior to this meeting:</w:t>
            </w:r>
          </w:p>
          <w:p w14:paraId="1FEB6B54" w14:textId="77777777" w:rsidR="003464D3" w:rsidRDefault="003464D3" w:rsidP="00C27F71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14:paraId="2FDCD329" w14:textId="77777777" w:rsidR="0035414F" w:rsidRPr="00C27F71" w:rsidRDefault="0035414F" w:rsidP="00C27F71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3464D3" w:rsidRPr="00B202D1" w14:paraId="71FC2419" w14:textId="77777777" w:rsidTr="0034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1"/>
        </w:trPr>
        <w:tc>
          <w:tcPr>
            <w:tcW w:w="1559" w:type="dxa"/>
            <w:noWrap/>
          </w:tcPr>
          <w:p w14:paraId="7E4577AC" w14:textId="77777777" w:rsidR="003464D3" w:rsidRPr="005F0A2D" w:rsidRDefault="00B65AA6" w:rsidP="0092307C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3464D3" w:rsidRPr="005F0A2D">
                <w:rPr>
                  <w:rStyle w:val="Hyperlink"/>
                  <w:rFonts w:ascii="Arial" w:eastAsia="TimesNewRomanPSMT" w:hAnsi="Arial" w:cs="Arial"/>
                  <w:sz w:val="20"/>
                  <w:szCs w:val="20"/>
                </w:rPr>
                <w:t>19/0356</w:t>
              </w:r>
            </w:hyperlink>
          </w:p>
        </w:tc>
        <w:tc>
          <w:tcPr>
            <w:tcW w:w="7268" w:type="dxa"/>
          </w:tcPr>
          <w:p w14:paraId="4A0CF1F4" w14:textId="77777777" w:rsidR="003464D3" w:rsidRPr="00B202D1" w:rsidRDefault="003464D3" w:rsidP="0092307C">
            <w:pPr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B202D1">
              <w:rPr>
                <w:rFonts w:ascii="Arial" w:eastAsia="TimesNewRomanPSMT" w:hAnsi="Arial" w:cs="Arial"/>
                <w:b/>
                <w:sz w:val="20"/>
                <w:szCs w:val="20"/>
              </w:rPr>
              <w:t>8 SOUTHWICK, BAGSHOT, GU19 5QR</w:t>
            </w:r>
          </w:p>
          <w:p w14:paraId="6DAAE9D7" w14:textId="77777777" w:rsidR="003464D3" w:rsidRPr="00B202D1" w:rsidRDefault="003464D3" w:rsidP="0092307C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02D1">
              <w:rPr>
                <w:rFonts w:ascii="Arial" w:eastAsia="TimesNewRomanPSMT" w:hAnsi="Arial" w:cs="Arial"/>
                <w:sz w:val="20"/>
                <w:szCs w:val="20"/>
              </w:rPr>
              <w:t>Erection of first floor side extension, two storey rear extension, single storey rear extension and associated alterations.</w:t>
            </w:r>
          </w:p>
          <w:p w14:paraId="50D9D2E4" w14:textId="65888F59" w:rsidR="003464D3" w:rsidRPr="00D82C6C" w:rsidRDefault="006062B2" w:rsidP="009230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2C6C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The Committee commented </w:t>
            </w:r>
            <w:r w:rsidR="00D12C35" w:rsidRPr="00D82C6C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they were sympathetic to the objection that had been lodged by a resident </w:t>
            </w:r>
            <w:r w:rsidR="00D82C6C" w:rsidRPr="00D82C6C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and felt the objection should be considered. </w:t>
            </w:r>
          </w:p>
        </w:tc>
        <w:tc>
          <w:tcPr>
            <w:tcW w:w="1317" w:type="dxa"/>
          </w:tcPr>
          <w:p w14:paraId="4F7C6359" w14:textId="77777777" w:rsidR="003464D3" w:rsidRPr="00B202D1" w:rsidRDefault="003464D3" w:rsidP="0092307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202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FPA</w:t>
            </w:r>
          </w:p>
        </w:tc>
      </w:tr>
      <w:tr w:rsidR="003464D3" w:rsidRPr="00B202D1" w14:paraId="6ABCFCC7" w14:textId="77777777" w:rsidTr="0034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6"/>
        </w:trPr>
        <w:tc>
          <w:tcPr>
            <w:tcW w:w="1559" w:type="dxa"/>
            <w:noWrap/>
          </w:tcPr>
          <w:p w14:paraId="7101B9F5" w14:textId="77777777" w:rsidR="003464D3" w:rsidRPr="005F0A2D" w:rsidRDefault="00B65AA6" w:rsidP="0092307C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hyperlink r:id="rId12" w:history="1">
              <w:r w:rsidR="003464D3" w:rsidRPr="005F0A2D">
                <w:rPr>
                  <w:rStyle w:val="Hyperlink"/>
                  <w:rFonts w:ascii="Arial" w:eastAsia="TimesNewRomanPSMT" w:hAnsi="Arial" w:cs="Arial"/>
                  <w:sz w:val="20"/>
                  <w:szCs w:val="20"/>
                </w:rPr>
                <w:t>19/0282</w:t>
              </w:r>
            </w:hyperlink>
          </w:p>
        </w:tc>
        <w:tc>
          <w:tcPr>
            <w:tcW w:w="7268" w:type="dxa"/>
          </w:tcPr>
          <w:p w14:paraId="6A47D4FA" w14:textId="77777777" w:rsidR="003464D3" w:rsidRPr="00B202D1" w:rsidRDefault="003464D3" w:rsidP="0092307C">
            <w:pPr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B202D1">
              <w:rPr>
                <w:rFonts w:ascii="Arial" w:eastAsia="TimesNewRomanPSMT" w:hAnsi="Arial" w:cs="Arial"/>
                <w:b/>
                <w:sz w:val="20"/>
                <w:szCs w:val="20"/>
              </w:rPr>
              <w:t>55 CHERTSEY ROAD, WINDLESHAM, GU20 6HE</w:t>
            </w:r>
          </w:p>
          <w:p w14:paraId="60C26717" w14:textId="77777777" w:rsidR="003464D3" w:rsidRPr="00B202D1" w:rsidRDefault="003464D3" w:rsidP="0092307C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02D1">
              <w:rPr>
                <w:rFonts w:ascii="Arial" w:eastAsia="TimesNewRomanPSMT" w:hAnsi="Arial" w:cs="Arial"/>
                <w:sz w:val="20"/>
                <w:szCs w:val="20"/>
              </w:rPr>
              <w:t>Application for advertisement consent for the erection of 4no externally illuminated fascia signs, 3no non-illuminated fascia signs, 1 no externally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B202D1">
              <w:rPr>
                <w:rFonts w:ascii="Arial" w:eastAsia="TimesNewRomanPSMT" w:hAnsi="Arial" w:cs="Arial"/>
                <w:sz w:val="20"/>
                <w:szCs w:val="20"/>
              </w:rPr>
              <w:t xml:space="preserve">illuminated projecting sign, 3 no </w:t>
            </w:r>
            <w:proofErr w:type="spellStart"/>
            <w:r w:rsidRPr="00B202D1">
              <w:rPr>
                <w:rFonts w:ascii="Arial" w:eastAsia="TimesNewRomanPSMT" w:hAnsi="Arial" w:cs="Arial"/>
                <w:sz w:val="20"/>
                <w:szCs w:val="20"/>
              </w:rPr>
              <w:t>lanterius</w:t>
            </w:r>
            <w:proofErr w:type="spellEnd"/>
            <w:r w:rsidRPr="00B202D1">
              <w:rPr>
                <w:rFonts w:ascii="Arial" w:eastAsia="TimesNewRomanPSMT" w:hAnsi="Arial" w:cs="Arial"/>
                <w:sz w:val="20"/>
                <w:szCs w:val="20"/>
              </w:rPr>
              <w:t>, 4no floodlight, disclaimer sign and A2 poster case.</w:t>
            </w:r>
          </w:p>
          <w:p w14:paraId="1CF9C941" w14:textId="76F2C3A3" w:rsidR="003464D3" w:rsidRPr="00651886" w:rsidRDefault="003A3383" w:rsidP="009230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51886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The Committee objected to the application </w:t>
            </w:r>
            <w:r w:rsidR="007D18DF" w:rsidRPr="00651886">
              <w:rPr>
                <w:rFonts w:ascii="Arial" w:eastAsia="TimesNewRomanPSMT" w:hAnsi="Arial" w:cs="Arial"/>
                <w:b/>
                <w:sz w:val="20"/>
                <w:szCs w:val="20"/>
              </w:rPr>
              <w:t>as the</w:t>
            </w:r>
            <w:r w:rsidR="00500444" w:rsidRPr="00651886">
              <w:rPr>
                <w:rFonts w:ascii="Arial" w:eastAsia="TimesNewRomanPSMT" w:hAnsi="Arial" w:cs="Arial"/>
                <w:b/>
                <w:sz w:val="20"/>
                <w:szCs w:val="20"/>
              </w:rPr>
              <w:t>y considered the</w:t>
            </w:r>
            <w:r w:rsidR="007D18DF" w:rsidRPr="00651886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 amount of signage and lighting</w:t>
            </w:r>
            <w:r w:rsidR="00500444" w:rsidRPr="00651886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 to be excessive and</w:t>
            </w:r>
            <w:r w:rsidR="007D18DF" w:rsidRPr="00651886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 not in keeping with the </w:t>
            </w:r>
            <w:proofErr w:type="spellStart"/>
            <w:r w:rsidR="007D18DF" w:rsidRPr="00651886">
              <w:rPr>
                <w:rFonts w:ascii="Arial" w:eastAsia="TimesNewRomanPSMT" w:hAnsi="Arial" w:cs="Arial"/>
                <w:b/>
                <w:sz w:val="20"/>
                <w:szCs w:val="20"/>
              </w:rPr>
              <w:t>streetscene</w:t>
            </w:r>
            <w:proofErr w:type="spellEnd"/>
            <w:r w:rsidR="007D18DF" w:rsidRPr="00651886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 and character of the area. </w:t>
            </w:r>
            <w:r w:rsidR="00500444" w:rsidRPr="00651886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The Committee were sympathetic to the </w:t>
            </w:r>
            <w:r w:rsidR="00651886" w:rsidRPr="00651886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objections lodged by residents. </w:t>
            </w:r>
          </w:p>
        </w:tc>
        <w:tc>
          <w:tcPr>
            <w:tcW w:w="1317" w:type="dxa"/>
          </w:tcPr>
          <w:p w14:paraId="35AA8BAB" w14:textId="77777777" w:rsidR="003464D3" w:rsidRPr="00B202D1" w:rsidRDefault="003464D3" w:rsidP="0092307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202D1">
              <w:rPr>
                <w:rFonts w:ascii="Arial" w:eastAsia="TimesNewRomanPSMT" w:hAnsi="Arial" w:cs="Arial"/>
                <w:sz w:val="20"/>
                <w:szCs w:val="20"/>
              </w:rPr>
              <w:t>Advert - (Illuminated)</w:t>
            </w:r>
          </w:p>
        </w:tc>
      </w:tr>
      <w:tr w:rsidR="003464D3" w:rsidRPr="00B202D1" w14:paraId="1DF0CA73" w14:textId="77777777" w:rsidTr="0034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1559" w:type="dxa"/>
            <w:noWrap/>
          </w:tcPr>
          <w:p w14:paraId="6F3A6071" w14:textId="77777777" w:rsidR="003464D3" w:rsidRPr="005F0A2D" w:rsidRDefault="00B65AA6" w:rsidP="0092307C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hyperlink r:id="rId13" w:history="1">
              <w:r w:rsidR="003464D3" w:rsidRPr="005F0A2D">
                <w:rPr>
                  <w:rStyle w:val="Hyperlink"/>
                  <w:rFonts w:ascii="Arial" w:eastAsia="TimesNewRomanPSMT" w:hAnsi="Arial" w:cs="Arial"/>
                  <w:sz w:val="20"/>
                  <w:szCs w:val="20"/>
                </w:rPr>
                <w:t>19/0238</w:t>
              </w:r>
            </w:hyperlink>
          </w:p>
        </w:tc>
        <w:tc>
          <w:tcPr>
            <w:tcW w:w="7268" w:type="dxa"/>
          </w:tcPr>
          <w:p w14:paraId="2D92BC73" w14:textId="77777777" w:rsidR="003464D3" w:rsidRPr="00B202D1" w:rsidRDefault="003464D3" w:rsidP="0092307C">
            <w:pPr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B202D1">
              <w:rPr>
                <w:rFonts w:ascii="Arial" w:eastAsia="TimesNewRomanPSMT" w:hAnsi="Arial" w:cs="Arial"/>
                <w:b/>
                <w:sz w:val="20"/>
                <w:szCs w:val="20"/>
              </w:rPr>
              <w:t>10 COLVILLE GARDENS, LIGHTWATER, GU18 5QQ</w:t>
            </w:r>
          </w:p>
          <w:p w14:paraId="715442BE" w14:textId="77777777" w:rsidR="003464D3" w:rsidRPr="00B202D1" w:rsidRDefault="003464D3" w:rsidP="0092307C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02D1">
              <w:rPr>
                <w:rFonts w:ascii="Arial" w:eastAsia="TimesNewRomanPSMT" w:hAnsi="Arial" w:cs="Arial"/>
                <w:sz w:val="20"/>
                <w:szCs w:val="20"/>
              </w:rPr>
              <w:t xml:space="preserve">Proposed erection of single storey covered glass </w:t>
            </w:r>
            <w:proofErr w:type="spellStart"/>
            <w:r w:rsidRPr="00B202D1">
              <w:rPr>
                <w:rFonts w:ascii="Arial" w:eastAsia="TimesNewRomanPSMT" w:hAnsi="Arial" w:cs="Arial"/>
                <w:sz w:val="20"/>
                <w:szCs w:val="20"/>
              </w:rPr>
              <w:t>verandah</w:t>
            </w:r>
            <w:proofErr w:type="spellEnd"/>
            <w:r w:rsidRPr="00B202D1">
              <w:rPr>
                <w:rFonts w:ascii="Arial" w:eastAsia="TimesNewRomanPSMT" w:hAnsi="Arial" w:cs="Arial"/>
                <w:sz w:val="20"/>
                <w:szCs w:val="20"/>
              </w:rPr>
              <w:t>/conservatory to rear of ground floor flat.</w:t>
            </w:r>
          </w:p>
          <w:p w14:paraId="4891715A" w14:textId="57A82C49" w:rsidR="003464D3" w:rsidRPr="00F96D4F" w:rsidRDefault="00F96D4F" w:rsidP="009230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D4F">
              <w:rPr>
                <w:rFonts w:ascii="Arial" w:eastAsia="TimesNewRomanPSMT" w:hAnsi="Arial" w:cs="Arial"/>
                <w:b/>
                <w:sz w:val="20"/>
                <w:szCs w:val="20"/>
              </w:rPr>
              <w:t>No objections</w:t>
            </w:r>
          </w:p>
        </w:tc>
        <w:tc>
          <w:tcPr>
            <w:tcW w:w="1317" w:type="dxa"/>
          </w:tcPr>
          <w:p w14:paraId="0EB66D21" w14:textId="77777777" w:rsidR="003464D3" w:rsidRPr="00B202D1" w:rsidRDefault="003464D3" w:rsidP="0092307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07853FE4" w14:textId="77777777" w:rsidR="003464D3" w:rsidRPr="00B202D1" w:rsidRDefault="003464D3" w:rsidP="009230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02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FPA</w:t>
            </w:r>
          </w:p>
        </w:tc>
      </w:tr>
      <w:tr w:rsidR="003464D3" w:rsidRPr="00B202D1" w14:paraId="72CEDBB4" w14:textId="77777777" w:rsidTr="0034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9"/>
        </w:trPr>
        <w:tc>
          <w:tcPr>
            <w:tcW w:w="1559" w:type="dxa"/>
            <w:noWrap/>
          </w:tcPr>
          <w:p w14:paraId="39934F3B" w14:textId="77777777" w:rsidR="003464D3" w:rsidRPr="005F0A2D" w:rsidRDefault="00B65AA6" w:rsidP="0092307C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hyperlink r:id="rId14" w:history="1">
              <w:r w:rsidR="003464D3" w:rsidRPr="005F0A2D">
                <w:rPr>
                  <w:rStyle w:val="Hyperlink"/>
                  <w:rFonts w:ascii="Arial" w:eastAsia="TimesNewRomanPSMT" w:hAnsi="Arial" w:cs="Arial"/>
                  <w:sz w:val="20"/>
                  <w:szCs w:val="20"/>
                </w:rPr>
                <w:t>19/0335</w:t>
              </w:r>
            </w:hyperlink>
          </w:p>
        </w:tc>
        <w:tc>
          <w:tcPr>
            <w:tcW w:w="7268" w:type="dxa"/>
          </w:tcPr>
          <w:p w14:paraId="63535FC6" w14:textId="77777777" w:rsidR="003464D3" w:rsidRPr="00B202D1" w:rsidRDefault="003464D3" w:rsidP="0092307C">
            <w:pPr>
              <w:rPr>
                <w:rFonts w:ascii="Arial" w:eastAsia="TimesNewRomanPSMT" w:hAnsi="Arial" w:cs="Arial"/>
                <w:sz w:val="20"/>
                <w:szCs w:val="20"/>
              </w:rPr>
            </w:pPr>
            <w:r w:rsidRPr="00B202D1">
              <w:rPr>
                <w:rFonts w:ascii="Arial" w:eastAsia="TimesNewRomanPSMT" w:hAnsi="Arial" w:cs="Arial"/>
                <w:b/>
                <w:sz w:val="20"/>
                <w:szCs w:val="20"/>
              </w:rPr>
              <w:t>6 CALDWELL ROAD, WINDLESHAM, GU20 6JJ</w:t>
            </w:r>
          </w:p>
          <w:p w14:paraId="108E2ADD" w14:textId="77777777" w:rsidR="003464D3" w:rsidRPr="00B202D1" w:rsidRDefault="003464D3" w:rsidP="0092307C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B202D1">
              <w:rPr>
                <w:rFonts w:ascii="Arial" w:eastAsia="TimesNewRomanPSMT" w:hAnsi="Arial" w:cs="Arial"/>
                <w:sz w:val="20"/>
                <w:szCs w:val="20"/>
              </w:rPr>
              <w:t>Certificate of Lawfulness for proposed development for single storey rear extension and addition of a flue at ground floor serving wood burner.</w:t>
            </w:r>
          </w:p>
          <w:p w14:paraId="390F2465" w14:textId="198C005B" w:rsidR="003464D3" w:rsidRPr="00F96D4F" w:rsidRDefault="00F96D4F" w:rsidP="009230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96D4F">
              <w:rPr>
                <w:rFonts w:ascii="Arial" w:eastAsia="TimesNewRomanPSMT" w:hAnsi="Arial" w:cs="Arial"/>
                <w:b/>
                <w:sz w:val="20"/>
                <w:szCs w:val="20"/>
              </w:rPr>
              <w:t>No objections</w:t>
            </w:r>
          </w:p>
        </w:tc>
        <w:tc>
          <w:tcPr>
            <w:tcW w:w="1317" w:type="dxa"/>
          </w:tcPr>
          <w:p w14:paraId="14F414CE" w14:textId="77777777" w:rsidR="003464D3" w:rsidRPr="00B202D1" w:rsidRDefault="003464D3" w:rsidP="0092307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B20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CPD</w:t>
            </w:r>
          </w:p>
        </w:tc>
      </w:tr>
      <w:tr w:rsidR="003464D3" w:rsidRPr="00B202D1" w14:paraId="32D18FCA" w14:textId="77777777" w:rsidTr="0034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1559" w:type="dxa"/>
            <w:noWrap/>
          </w:tcPr>
          <w:p w14:paraId="04CF836D" w14:textId="77777777" w:rsidR="003464D3" w:rsidRPr="005F0A2D" w:rsidRDefault="00B65AA6" w:rsidP="0092307C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hyperlink r:id="rId15" w:history="1">
              <w:r w:rsidR="003464D3" w:rsidRPr="005F0A2D">
                <w:rPr>
                  <w:rStyle w:val="Hyperlink"/>
                  <w:rFonts w:ascii="Arial" w:eastAsia="TimesNewRomanPSMT" w:hAnsi="Arial" w:cs="Arial"/>
                  <w:sz w:val="20"/>
                  <w:szCs w:val="20"/>
                </w:rPr>
                <w:t>19/0350</w:t>
              </w:r>
            </w:hyperlink>
          </w:p>
        </w:tc>
        <w:tc>
          <w:tcPr>
            <w:tcW w:w="7268" w:type="dxa"/>
          </w:tcPr>
          <w:p w14:paraId="27F1A9F7" w14:textId="77777777" w:rsidR="003464D3" w:rsidRPr="00B202D1" w:rsidRDefault="003464D3" w:rsidP="0092307C">
            <w:pPr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B202D1">
              <w:rPr>
                <w:rFonts w:ascii="Arial" w:eastAsia="TimesNewRomanPSMT" w:hAnsi="Arial" w:cs="Arial"/>
                <w:b/>
                <w:sz w:val="20"/>
                <w:szCs w:val="20"/>
              </w:rPr>
              <w:t>2 MANOR WOOD GROVE, BAGSHOT, GU19 5FA</w:t>
            </w:r>
          </w:p>
          <w:p w14:paraId="7D123980" w14:textId="77777777" w:rsidR="003464D3" w:rsidRPr="00B202D1" w:rsidRDefault="003464D3" w:rsidP="0092307C">
            <w:pPr>
              <w:rPr>
                <w:rFonts w:ascii="Arial" w:eastAsia="TimesNewRomanPSMT" w:hAnsi="Arial" w:cs="Arial"/>
                <w:sz w:val="20"/>
                <w:szCs w:val="20"/>
              </w:rPr>
            </w:pPr>
            <w:r w:rsidRPr="00B202D1">
              <w:rPr>
                <w:rFonts w:ascii="Arial" w:eastAsia="TimesNewRomanPSMT" w:hAnsi="Arial" w:cs="Arial"/>
                <w:sz w:val="20"/>
                <w:szCs w:val="20"/>
              </w:rPr>
              <w:t>Front porch and side canopy extensions.</w:t>
            </w:r>
          </w:p>
          <w:p w14:paraId="3F34DC5C" w14:textId="46AD2282" w:rsidR="003464D3" w:rsidRPr="00B202D1" w:rsidRDefault="00812CE0" w:rsidP="0092307C">
            <w:pPr>
              <w:rPr>
                <w:rFonts w:ascii="Arial" w:eastAsia="TimesNewRomanPSMT" w:hAnsi="Arial" w:cs="Arial"/>
                <w:sz w:val="20"/>
                <w:szCs w:val="20"/>
              </w:rPr>
            </w:pPr>
            <w:r w:rsidRPr="00F96D4F">
              <w:rPr>
                <w:rFonts w:ascii="Arial" w:eastAsia="TimesNewRomanPSMT" w:hAnsi="Arial" w:cs="Arial"/>
                <w:b/>
                <w:sz w:val="20"/>
                <w:szCs w:val="20"/>
              </w:rPr>
              <w:t>No objections</w:t>
            </w:r>
          </w:p>
        </w:tc>
        <w:tc>
          <w:tcPr>
            <w:tcW w:w="1317" w:type="dxa"/>
          </w:tcPr>
          <w:p w14:paraId="69F68ECF" w14:textId="77777777" w:rsidR="003464D3" w:rsidRPr="00B202D1" w:rsidRDefault="003464D3" w:rsidP="0092307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B20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FPA</w:t>
            </w:r>
          </w:p>
        </w:tc>
      </w:tr>
      <w:tr w:rsidR="003464D3" w:rsidRPr="00750E44" w14:paraId="3B819BC0" w14:textId="77777777" w:rsidTr="0034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559" w:type="dxa"/>
            <w:noWrap/>
          </w:tcPr>
          <w:p w14:paraId="2C860423" w14:textId="77777777" w:rsidR="003464D3" w:rsidRPr="005F0A2D" w:rsidRDefault="00B65AA6" w:rsidP="0092307C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hyperlink r:id="rId16" w:history="1">
              <w:r w:rsidR="003464D3" w:rsidRPr="005F0A2D">
                <w:rPr>
                  <w:rStyle w:val="Hyperlink"/>
                  <w:rFonts w:ascii="Arial" w:eastAsia="TimesNewRomanPSMT" w:hAnsi="Arial" w:cs="Arial"/>
                  <w:sz w:val="20"/>
                  <w:szCs w:val="20"/>
                </w:rPr>
                <w:t>19/0304</w:t>
              </w:r>
            </w:hyperlink>
          </w:p>
        </w:tc>
        <w:tc>
          <w:tcPr>
            <w:tcW w:w="7268" w:type="dxa"/>
          </w:tcPr>
          <w:p w14:paraId="2C597EB2" w14:textId="77777777" w:rsidR="003464D3" w:rsidRPr="00750E44" w:rsidRDefault="003464D3" w:rsidP="0092307C">
            <w:pPr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750E44">
              <w:rPr>
                <w:rFonts w:ascii="Arial" w:eastAsia="TimesNewRomanPSMT" w:hAnsi="Arial" w:cs="Arial"/>
                <w:b/>
                <w:sz w:val="20"/>
                <w:szCs w:val="20"/>
              </w:rPr>
              <w:t>134 &amp; 136 LONDON ROAD, BAGSHOT, GU19 5BZ</w:t>
            </w:r>
          </w:p>
          <w:p w14:paraId="005E2D30" w14:textId="77777777" w:rsidR="003464D3" w:rsidRPr="00750E44" w:rsidRDefault="003464D3" w:rsidP="0092307C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750E44">
              <w:rPr>
                <w:rFonts w:ascii="Arial" w:eastAsia="TimesNewRomanPSMT" w:hAnsi="Arial" w:cs="Arial"/>
                <w:sz w:val="20"/>
                <w:szCs w:val="20"/>
              </w:rPr>
              <w:t>Outline planning application for the erection of 26 residential units (Class C3)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750E44">
              <w:rPr>
                <w:rFonts w:ascii="Arial" w:eastAsia="TimesNewRomanPSMT" w:hAnsi="Arial" w:cs="Arial"/>
                <w:sz w:val="20"/>
                <w:szCs w:val="20"/>
              </w:rPr>
              <w:t>following demolition of both existing dwellings with new vehicular access off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750E44">
              <w:rPr>
                <w:rFonts w:ascii="Arial" w:eastAsia="TimesNewRomanPSMT" w:hAnsi="Arial" w:cs="Arial"/>
                <w:sz w:val="20"/>
                <w:szCs w:val="20"/>
              </w:rPr>
              <w:t>London Road. Access, appearance, layout and scale to be considered with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750E44">
              <w:rPr>
                <w:rFonts w:ascii="Arial" w:eastAsia="TimesNewRomanPSMT" w:hAnsi="Arial" w:cs="Arial"/>
                <w:sz w:val="20"/>
                <w:szCs w:val="20"/>
              </w:rPr>
              <w:t>landscaping reserved.</w:t>
            </w:r>
          </w:p>
          <w:p w14:paraId="37F83898" w14:textId="69356EBA" w:rsidR="003464D3" w:rsidRPr="000C05C3" w:rsidRDefault="00E5023D" w:rsidP="009230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C05C3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The Committee objected to the application </w:t>
            </w:r>
            <w:r w:rsidR="00B54A93" w:rsidRPr="000C05C3">
              <w:rPr>
                <w:rFonts w:ascii="Arial" w:eastAsia="TimesNewRomanPSMT" w:hAnsi="Arial" w:cs="Arial"/>
                <w:b/>
                <w:sz w:val="20"/>
                <w:szCs w:val="20"/>
              </w:rPr>
              <w:t>due to overdevelopment of the site and raised serious concerns with the proposed access ont</w:t>
            </w:r>
            <w:r w:rsidR="000C05C3" w:rsidRPr="000C05C3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o the A30 which </w:t>
            </w:r>
            <w:proofErr w:type="gramStart"/>
            <w:r w:rsidR="000C05C3" w:rsidRPr="000C05C3">
              <w:rPr>
                <w:rFonts w:ascii="Arial" w:eastAsia="TimesNewRomanPSMT" w:hAnsi="Arial" w:cs="Arial"/>
                <w:b/>
                <w:sz w:val="20"/>
                <w:szCs w:val="20"/>
              </w:rPr>
              <w:t>is an already busy and over-congested route</w:t>
            </w:r>
            <w:proofErr w:type="gramEnd"/>
            <w:r w:rsidR="000C05C3" w:rsidRPr="000C05C3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17" w:type="dxa"/>
          </w:tcPr>
          <w:p w14:paraId="489FF4DD" w14:textId="77777777" w:rsidR="003464D3" w:rsidRPr="00750E44" w:rsidRDefault="003464D3" w:rsidP="0092307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50E44">
              <w:rPr>
                <w:rFonts w:ascii="Arial" w:eastAsia="TimesNewRomanPSMT" w:hAnsi="Arial" w:cs="Arial"/>
                <w:sz w:val="20"/>
                <w:szCs w:val="20"/>
              </w:rPr>
              <w:t>Outline</w:t>
            </w:r>
          </w:p>
        </w:tc>
      </w:tr>
      <w:tr w:rsidR="003464D3" w:rsidRPr="00B202D1" w14:paraId="7F8D8698" w14:textId="77777777" w:rsidTr="0034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1559" w:type="dxa"/>
            <w:noWrap/>
          </w:tcPr>
          <w:p w14:paraId="7640E9F1" w14:textId="77777777" w:rsidR="003464D3" w:rsidRPr="005F0A2D" w:rsidRDefault="00B65AA6" w:rsidP="0092307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hyperlink r:id="rId17" w:history="1">
              <w:r w:rsidR="003464D3" w:rsidRPr="005F0A2D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t>19/0373</w:t>
              </w:r>
            </w:hyperlink>
          </w:p>
        </w:tc>
        <w:tc>
          <w:tcPr>
            <w:tcW w:w="7268" w:type="dxa"/>
          </w:tcPr>
          <w:p w14:paraId="335BB08C" w14:textId="77777777" w:rsidR="003464D3" w:rsidRPr="00D87789" w:rsidRDefault="003464D3" w:rsidP="0092307C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D87789">
              <w:rPr>
                <w:rFonts w:ascii="Arial" w:eastAsia="TimesNewRomanPSMT" w:hAnsi="Arial" w:cs="Arial"/>
                <w:b/>
                <w:sz w:val="20"/>
                <w:szCs w:val="20"/>
              </w:rPr>
              <w:t>LAND REAR OF 20 AND, 22 JUNCTION ROAD, LIGHTWATER, GU18 5TQ</w:t>
            </w:r>
          </w:p>
          <w:p w14:paraId="5F90B736" w14:textId="77777777" w:rsidR="003464D3" w:rsidRPr="00D87789" w:rsidRDefault="003464D3" w:rsidP="0092307C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D87789">
              <w:rPr>
                <w:rFonts w:ascii="Arial" w:eastAsia="TimesNewRomanPSMT" w:hAnsi="Arial" w:cs="Arial"/>
                <w:sz w:val="20"/>
                <w:szCs w:val="20"/>
              </w:rPr>
              <w:t xml:space="preserve">Erection of a </w:t>
            </w:r>
            <w:proofErr w:type="gramStart"/>
            <w:r w:rsidRPr="00D87789">
              <w:rPr>
                <w:rFonts w:ascii="Arial" w:eastAsia="TimesNewRomanPSMT" w:hAnsi="Arial" w:cs="Arial"/>
                <w:sz w:val="20"/>
                <w:szCs w:val="20"/>
              </w:rPr>
              <w:t>two storey</w:t>
            </w:r>
            <w:proofErr w:type="gramEnd"/>
            <w:r w:rsidRPr="00D87789">
              <w:rPr>
                <w:rFonts w:ascii="Arial" w:eastAsia="TimesNewRomanPSMT" w:hAnsi="Arial" w:cs="Arial"/>
                <w:sz w:val="20"/>
                <w:szCs w:val="20"/>
              </w:rPr>
              <w:t xml:space="preserve"> pair of semi-detached dwellings (comprising one 2-bed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D87789">
              <w:rPr>
                <w:rFonts w:ascii="Arial" w:eastAsia="TimesNewRomanPSMT" w:hAnsi="Arial" w:cs="Arial"/>
                <w:sz w:val="20"/>
                <w:szCs w:val="20"/>
              </w:rPr>
              <w:t>and one 3-bed) with associated parking.</w:t>
            </w:r>
          </w:p>
          <w:p w14:paraId="4DD16FFA" w14:textId="709BDD4B" w:rsidR="003464D3" w:rsidRPr="00AF19C2" w:rsidRDefault="00AF19C2" w:rsidP="009230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19C2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The Committee noted that this application has been withdrawn and therefore made no comment. </w:t>
            </w:r>
          </w:p>
        </w:tc>
        <w:tc>
          <w:tcPr>
            <w:tcW w:w="1317" w:type="dxa"/>
          </w:tcPr>
          <w:p w14:paraId="76C1B018" w14:textId="77777777" w:rsidR="003464D3" w:rsidRPr="00B202D1" w:rsidRDefault="003464D3" w:rsidP="0092307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20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FPA</w:t>
            </w:r>
          </w:p>
        </w:tc>
      </w:tr>
      <w:tr w:rsidR="003464D3" w:rsidRPr="00B202D1" w14:paraId="74F0C9D1" w14:textId="77777777" w:rsidTr="0034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1559" w:type="dxa"/>
            <w:noWrap/>
          </w:tcPr>
          <w:p w14:paraId="73717B6A" w14:textId="77777777" w:rsidR="003464D3" w:rsidRPr="005F0A2D" w:rsidRDefault="00B65AA6" w:rsidP="0092307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8" w:history="1">
              <w:r w:rsidR="003464D3" w:rsidRPr="005F0A2D">
                <w:rPr>
                  <w:rStyle w:val="Hyperlink"/>
                  <w:rFonts w:ascii="Arial" w:eastAsia="TimesNewRomanPSMT" w:hAnsi="Arial" w:cs="Arial"/>
                  <w:sz w:val="20"/>
                  <w:szCs w:val="20"/>
                </w:rPr>
                <w:t>19/0370</w:t>
              </w:r>
            </w:hyperlink>
          </w:p>
        </w:tc>
        <w:tc>
          <w:tcPr>
            <w:tcW w:w="7268" w:type="dxa"/>
          </w:tcPr>
          <w:p w14:paraId="639877A2" w14:textId="77777777" w:rsidR="003464D3" w:rsidRPr="00456D2C" w:rsidRDefault="003464D3" w:rsidP="0092307C">
            <w:pPr>
              <w:tabs>
                <w:tab w:val="left" w:pos="4905"/>
              </w:tabs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456D2C">
              <w:rPr>
                <w:rFonts w:ascii="Arial" w:eastAsia="TimesNewRomanPSMT" w:hAnsi="Arial" w:cs="Arial"/>
                <w:b/>
                <w:sz w:val="20"/>
                <w:szCs w:val="20"/>
              </w:rPr>
              <w:t>LAND SOUTH OF NEW ROAD, WINDLESHAM</w:t>
            </w:r>
          </w:p>
          <w:p w14:paraId="6B3271DE" w14:textId="77777777" w:rsidR="003464D3" w:rsidRPr="00456D2C" w:rsidRDefault="003464D3" w:rsidP="0092307C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0"/>
                <w:szCs w:val="20"/>
              </w:rPr>
            </w:pPr>
            <w:r w:rsidRPr="00456D2C">
              <w:rPr>
                <w:rFonts w:ascii="Arial" w:eastAsia="TimesNewRomanPSMT" w:hAnsi="Arial" w:cs="Arial"/>
                <w:sz w:val="20"/>
                <w:szCs w:val="20"/>
              </w:rPr>
              <w:t>Change of use to provide a Suitable Accessible Natural Greenspace along with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456D2C">
              <w:rPr>
                <w:rFonts w:ascii="Arial" w:eastAsia="TimesNewRomanPSMT" w:hAnsi="Arial" w:cs="Arial"/>
                <w:sz w:val="20"/>
                <w:szCs w:val="20"/>
              </w:rPr>
              <w:t>the erection of a log cabin and formation of access and provision of a car park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456D2C">
              <w:rPr>
                <w:rFonts w:ascii="Arial" w:eastAsia="TimesNewRomanPSMT" w:hAnsi="Arial" w:cs="Arial"/>
                <w:sz w:val="20"/>
                <w:szCs w:val="20"/>
              </w:rPr>
              <w:t>and landscaping.</w:t>
            </w:r>
          </w:p>
          <w:p w14:paraId="094740B2" w14:textId="34EB07AE" w:rsidR="003464D3" w:rsidRPr="00A65731" w:rsidRDefault="00992A0A" w:rsidP="0092307C">
            <w:pPr>
              <w:tabs>
                <w:tab w:val="left" w:pos="4905"/>
              </w:tabs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5731">
              <w:rPr>
                <w:rFonts w:ascii="Arial" w:eastAsia="TimesNewRomanPSMT" w:hAnsi="Arial" w:cs="Arial"/>
                <w:b/>
                <w:sz w:val="20"/>
                <w:szCs w:val="20"/>
              </w:rPr>
              <w:t>The Committee objected to the application as the site should be returned to the original green belt state</w:t>
            </w:r>
            <w:r w:rsidR="007E3280" w:rsidRPr="00A65731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, which was agreed at the time </w:t>
            </w:r>
            <w:r w:rsidR="00DF2E0A" w:rsidRPr="00A65731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by the contractor who occupied the site for use as a </w:t>
            </w:r>
            <w:r w:rsidR="001248C8" w:rsidRPr="00A65731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works depot. The Committee also commented that the rationale </w:t>
            </w:r>
            <w:r w:rsidR="0022285A" w:rsidRPr="00A65731">
              <w:rPr>
                <w:rFonts w:ascii="Arial" w:eastAsia="TimesNewRomanPSMT" w:hAnsi="Arial" w:cs="Arial"/>
                <w:b/>
                <w:sz w:val="20"/>
                <w:szCs w:val="20"/>
              </w:rPr>
              <w:t>for SANGS wasn’t known</w:t>
            </w:r>
            <w:r w:rsidR="00A65731" w:rsidRPr="00A65731">
              <w:rPr>
                <w:rFonts w:ascii="Arial" w:eastAsia="TimesNewRomanPSMT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17" w:type="dxa"/>
          </w:tcPr>
          <w:p w14:paraId="0D89A7A3" w14:textId="77777777" w:rsidR="003464D3" w:rsidRPr="00B202D1" w:rsidRDefault="003464D3" w:rsidP="0092307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202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FPA</w:t>
            </w:r>
          </w:p>
        </w:tc>
      </w:tr>
      <w:tr w:rsidR="003464D3" w:rsidRPr="00BE1D34" w14:paraId="1D65D00A" w14:textId="77777777" w:rsidTr="00346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</w:trPr>
        <w:tc>
          <w:tcPr>
            <w:tcW w:w="1559" w:type="dxa"/>
            <w:noWrap/>
          </w:tcPr>
          <w:p w14:paraId="547B3A34" w14:textId="77777777" w:rsidR="003464D3" w:rsidRPr="005F0A2D" w:rsidRDefault="00B65AA6" w:rsidP="0092307C">
            <w:pPr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hyperlink r:id="rId19" w:history="1">
              <w:r w:rsidR="003464D3" w:rsidRPr="005F0A2D">
                <w:rPr>
                  <w:rStyle w:val="Hyperlink"/>
                  <w:rFonts w:ascii="Arial" w:eastAsia="TimesNewRomanPSMT" w:hAnsi="Arial" w:cs="Arial"/>
                  <w:sz w:val="20"/>
                  <w:szCs w:val="20"/>
                </w:rPr>
                <w:t>19/0396</w:t>
              </w:r>
            </w:hyperlink>
          </w:p>
        </w:tc>
        <w:tc>
          <w:tcPr>
            <w:tcW w:w="7268" w:type="dxa"/>
          </w:tcPr>
          <w:p w14:paraId="1674D0A8" w14:textId="77777777" w:rsidR="003464D3" w:rsidRPr="00BE1D34" w:rsidRDefault="003464D3" w:rsidP="0092307C">
            <w:pPr>
              <w:tabs>
                <w:tab w:val="left" w:pos="4695"/>
              </w:tabs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BE1D34">
              <w:rPr>
                <w:rFonts w:ascii="Arial" w:eastAsia="TimesNewRomanPSMT" w:hAnsi="Arial" w:cs="Arial"/>
                <w:b/>
                <w:sz w:val="20"/>
                <w:szCs w:val="20"/>
              </w:rPr>
              <w:t>41 LIGHTWATER MEADOW, LIGHTWATER, GU18 5X</w:t>
            </w:r>
          </w:p>
          <w:p w14:paraId="1A7588DC" w14:textId="77777777" w:rsidR="003464D3" w:rsidRPr="00BE1D34" w:rsidRDefault="003464D3" w:rsidP="0092307C">
            <w:pPr>
              <w:tabs>
                <w:tab w:val="left" w:pos="4695"/>
              </w:tabs>
              <w:rPr>
                <w:rFonts w:ascii="Arial" w:eastAsia="TimesNewRomanPSMT" w:hAnsi="Arial" w:cs="Arial"/>
                <w:sz w:val="20"/>
                <w:szCs w:val="20"/>
              </w:rPr>
            </w:pPr>
            <w:r w:rsidRPr="00BE1D34">
              <w:rPr>
                <w:rFonts w:ascii="Arial" w:eastAsia="TimesNewRomanPSMT" w:hAnsi="Arial" w:cs="Arial"/>
                <w:sz w:val="20"/>
                <w:szCs w:val="20"/>
              </w:rPr>
              <w:t>Proposed erection of single storey side extension and conversion of existing garage to habitable accommodation.</w:t>
            </w:r>
          </w:p>
          <w:p w14:paraId="2A1032DF" w14:textId="6E9BA62F" w:rsidR="003464D3" w:rsidRPr="00BE1D34" w:rsidRDefault="00812CE0" w:rsidP="0092307C">
            <w:pPr>
              <w:tabs>
                <w:tab w:val="left" w:pos="4695"/>
              </w:tabs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F96D4F">
              <w:rPr>
                <w:rFonts w:ascii="Arial" w:eastAsia="TimesNewRomanPSMT" w:hAnsi="Arial" w:cs="Arial"/>
                <w:b/>
                <w:sz w:val="20"/>
                <w:szCs w:val="20"/>
              </w:rPr>
              <w:t>No objections</w:t>
            </w:r>
          </w:p>
        </w:tc>
        <w:tc>
          <w:tcPr>
            <w:tcW w:w="1317" w:type="dxa"/>
          </w:tcPr>
          <w:p w14:paraId="4A7C4B69" w14:textId="77777777" w:rsidR="003464D3" w:rsidRPr="00BE1D34" w:rsidRDefault="003464D3" w:rsidP="0092307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1D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FPA</w:t>
            </w:r>
          </w:p>
        </w:tc>
      </w:tr>
    </w:tbl>
    <w:p w14:paraId="4B8582DB" w14:textId="4D1A12B6" w:rsidR="00DF14FA" w:rsidRDefault="00DF14FA" w:rsidP="00780BF9">
      <w:pPr>
        <w:spacing w:after="0"/>
        <w:ind w:right="543"/>
        <w:rPr>
          <w:rFonts w:ascii="Arial" w:hAnsi="Arial" w:cs="Arial"/>
          <w:b/>
        </w:rPr>
      </w:pPr>
    </w:p>
    <w:p w14:paraId="7C4CC0E2" w14:textId="2A9AD36F" w:rsidR="003464D3" w:rsidRDefault="003464D3" w:rsidP="00780BF9">
      <w:pPr>
        <w:spacing w:after="0"/>
        <w:ind w:right="543"/>
        <w:rPr>
          <w:rFonts w:ascii="Arial" w:hAnsi="Arial" w:cs="Arial"/>
          <w:b/>
        </w:rPr>
      </w:pPr>
    </w:p>
    <w:p w14:paraId="10AE11C8" w14:textId="0804FA21" w:rsidR="003464D3" w:rsidRPr="00AF069F" w:rsidRDefault="003464D3" w:rsidP="00780BF9">
      <w:pPr>
        <w:spacing w:after="0"/>
        <w:ind w:right="543"/>
        <w:rPr>
          <w:rFonts w:ascii="Arial" w:hAnsi="Arial" w:cs="Arial"/>
          <w:b/>
          <w:i/>
        </w:rPr>
      </w:pPr>
      <w:r w:rsidRPr="00AF069F">
        <w:rPr>
          <w:rFonts w:ascii="Arial" w:hAnsi="Arial" w:cs="Arial"/>
          <w:b/>
          <w:i/>
        </w:rPr>
        <w:t>19.18 Cllr Willgoss entered the chamber</w:t>
      </w:r>
    </w:p>
    <w:p w14:paraId="41FC719F" w14:textId="0C9FABFE" w:rsidR="003464D3" w:rsidRDefault="003464D3" w:rsidP="00780BF9">
      <w:pPr>
        <w:spacing w:after="0"/>
        <w:ind w:right="543"/>
        <w:rPr>
          <w:rFonts w:ascii="Arial" w:hAnsi="Arial" w:cs="Arial"/>
          <w:b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797"/>
        <w:gridCol w:w="1417"/>
      </w:tblGrid>
      <w:tr w:rsidR="003464D3" w:rsidRPr="00BE1D34" w14:paraId="2CAD99A5" w14:textId="77777777" w:rsidTr="003464D3">
        <w:trPr>
          <w:trHeight w:val="1034"/>
        </w:trPr>
        <w:tc>
          <w:tcPr>
            <w:tcW w:w="992" w:type="dxa"/>
            <w:shd w:val="clear" w:color="auto" w:fill="auto"/>
            <w:noWrap/>
          </w:tcPr>
          <w:p w14:paraId="0EBB2230" w14:textId="77777777" w:rsidR="003464D3" w:rsidRPr="005F0A2D" w:rsidRDefault="00B65AA6" w:rsidP="0092307C">
            <w:pPr>
              <w:spacing w:after="0" w:line="240" w:lineRule="auto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hyperlink r:id="rId20" w:history="1">
              <w:r w:rsidR="003464D3" w:rsidRPr="005F0A2D">
                <w:rPr>
                  <w:rStyle w:val="Hyperlink"/>
                  <w:rFonts w:ascii="Arial" w:eastAsia="TimesNewRomanPSMT" w:hAnsi="Arial" w:cs="Arial"/>
                  <w:sz w:val="20"/>
                  <w:szCs w:val="20"/>
                </w:rPr>
                <w:t>19/0405</w:t>
              </w:r>
            </w:hyperlink>
          </w:p>
        </w:tc>
        <w:tc>
          <w:tcPr>
            <w:tcW w:w="7797" w:type="dxa"/>
            <w:shd w:val="clear" w:color="auto" w:fill="auto"/>
          </w:tcPr>
          <w:p w14:paraId="3C1B4E20" w14:textId="77777777" w:rsidR="003464D3" w:rsidRPr="00BE1D34" w:rsidRDefault="003464D3" w:rsidP="0092307C">
            <w:pPr>
              <w:spacing w:after="0" w:line="240" w:lineRule="auto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BE1D34">
              <w:rPr>
                <w:rFonts w:ascii="Arial" w:eastAsia="TimesNewRomanPSMT" w:hAnsi="Arial" w:cs="Arial"/>
                <w:b/>
                <w:sz w:val="20"/>
                <w:szCs w:val="20"/>
              </w:rPr>
              <w:t>5 RAMSAY ROAD, WINDLESHAM, GU20 6HS</w:t>
            </w:r>
          </w:p>
          <w:p w14:paraId="7E90EE6C" w14:textId="77777777" w:rsidR="003464D3" w:rsidRPr="00BE1D34" w:rsidRDefault="003464D3" w:rsidP="0092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 w:rsidRPr="00BE1D34">
              <w:rPr>
                <w:rFonts w:ascii="Arial" w:eastAsia="TimesNewRomanPSMT" w:hAnsi="Arial" w:cs="Arial"/>
                <w:sz w:val="20"/>
                <w:szCs w:val="20"/>
              </w:rPr>
              <w:t>Lawful Development Certificate for the proposed erection of a front porch extension, rear dormer roof extension, and installation of front roof lights.</w:t>
            </w:r>
          </w:p>
          <w:p w14:paraId="1917AC68" w14:textId="05211D6D" w:rsidR="003464D3" w:rsidRPr="00BE1D34" w:rsidRDefault="00812CE0" w:rsidP="0092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F96D4F">
              <w:rPr>
                <w:rFonts w:ascii="Arial" w:eastAsia="TimesNewRomanPSMT" w:hAnsi="Arial" w:cs="Arial"/>
                <w:b/>
                <w:sz w:val="20"/>
                <w:szCs w:val="20"/>
              </w:rPr>
              <w:t>No objections</w:t>
            </w:r>
          </w:p>
        </w:tc>
        <w:tc>
          <w:tcPr>
            <w:tcW w:w="1417" w:type="dxa"/>
            <w:shd w:val="clear" w:color="auto" w:fill="auto"/>
          </w:tcPr>
          <w:p w14:paraId="3C3DDF55" w14:textId="77777777" w:rsidR="003464D3" w:rsidRPr="00BE1D34" w:rsidRDefault="003464D3" w:rsidP="009230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1D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CPD</w:t>
            </w:r>
          </w:p>
        </w:tc>
      </w:tr>
      <w:tr w:rsidR="003464D3" w:rsidRPr="00BE1D34" w14:paraId="057634F4" w14:textId="77777777" w:rsidTr="003464D3">
        <w:trPr>
          <w:trHeight w:val="699"/>
        </w:trPr>
        <w:tc>
          <w:tcPr>
            <w:tcW w:w="992" w:type="dxa"/>
            <w:shd w:val="clear" w:color="auto" w:fill="auto"/>
            <w:noWrap/>
          </w:tcPr>
          <w:p w14:paraId="1AEC19A6" w14:textId="77777777" w:rsidR="003464D3" w:rsidRPr="005F0A2D" w:rsidRDefault="00B65AA6" w:rsidP="0092307C">
            <w:pPr>
              <w:spacing w:after="0" w:line="240" w:lineRule="auto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hyperlink r:id="rId21" w:history="1">
              <w:r w:rsidR="003464D3" w:rsidRPr="005F0A2D">
                <w:rPr>
                  <w:rStyle w:val="Hyperlink"/>
                  <w:rFonts w:ascii="Arial" w:eastAsia="TimesNewRomanPSMT" w:hAnsi="Arial" w:cs="Arial"/>
                  <w:sz w:val="20"/>
                  <w:szCs w:val="20"/>
                </w:rPr>
                <w:t>19/0407</w:t>
              </w:r>
            </w:hyperlink>
          </w:p>
        </w:tc>
        <w:tc>
          <w:tcPr>
            <w:tcW w:w="7797" w:type="dxa"/>
            <w:shd w:val="clear" w:color="auto" w:fill="auto"/>
          </w:tcPr>
          <w:p w14:paraId="6EA0AC73" w14:textId="77777777" w:rsidR="003464D3" w:rsidRPr="00BE1D34" w:rsidRDefault="003464D3" w:rsidP="0092307C">
            <w:pPr>
              <w:spacing w:after="0" w:line="240" w:lineRule="auto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BE1D34">
              <w:rPr>
                <w:rFonts w:ascii="Arial" w:eastAsia="TimesNewRomanPSMT" w:hAnsi="Arial" w:cs="Arial"/>
                <w:b/>
                <w:sz w:val="20"/>
                <w:szCs w:val="20"/>
              </w:rPr>
              <w:t>27 AMBLESIDE ROAD, LIGHTWATER, GU18 5TA</w:t>
            </w:r>
          </w:p>
          <w:p w14:paraId="2504ABFE" w14:textId="77777777" w:rsidR="003464D3" w:rsidRPr="00BE1D34" w:rsidRDefault="003464D3" w:rsidP="0092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 w:rsidRPr="00BE1D34">
              <w:rPr>
                <w:rFonts w:ascii="Arial" w:eastAsia="TimesNewRomanPSMT" w:hAnsi="Arial" w:cs="Arial"/>
                <w:sz w:val="20"/>
                <w:szCs w:val="20"/>
              </w:rPr>
              <w:t>Erection of a single storey rear extension forming link with existing detached garage, and the partial conversion of the garage to habitable accommodation, and associated works.</w:t>
            </w:r>
          </w:p>
          <w:p w14:paraId="3F46FE9F" w14:textId="59E5463E" w:rsidR="003464D3" w:rsidRPr="00BE1D34" w:rsidRDefault="00EA50FF" w:rsidP="0092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F96D4F">
              <w:rPr>
                <w:rFonts w:ascii="Arial" w:eastAsia="TimesNewRomanPSMT" w:hAnsi="Arial" w:cs="Arial"/>
                <w:b/>
                <w:sz w:val="20"/>
                <w:szCs w:val="20"/>
              </w:rPr>
              <w:t>No objections</w:t>
            </w:r>
          </w:p>
        </w:tc>
        <w:tc>
          <w:tcPr>
            <w:tcW w:w="1417" w:type="dxa"/>
            <w:shd w:val="clear" w:color="auto" w:fill="auto"/>
          </w:tcPr>
          <w:p w14:paraId="21A30151" w14:textId="77777777" w:rsidR="003464D3" w:rsidRPr="00BE1D34" w:rsidRDefault="003464D3" w:rsidP="009230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1D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FPA</w:t>
            </w:r>
          </w:p>
        </w:tc>
      </w:tr>
      <w:tr w:rsidR="003464D3" w:rsidRPr="00BE1D34" w14:paraId="04AF4BF8" w14:textId="77777777" w:rsidTr="003464D3">
        <w:trPr>
          <w:trHeight w:val="699"/>
        </w:trPr>
        <w:tc>
          <w:tcPr>
            <w:tcW w:w="992" w:type="dxa"/>
            <w:shd w:val="clear" w:color="auto" w:fill="auto"/>
            <w:noWrap/>
          </w:tcPr>
          <w:p w14:paraId="22DA34C8" w14:textId="77777777" w:rsidR="003464D3" w:rsidRPr="005F0A2D" w:rsidRDefault="00B65AA6" w:rsidP="0092307C">
            <w:pPr>
              <w:spacing w:after="0" w:line="240" w:lineRule="auto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hyperlink r:id="rId22" w:history="1">
              <w:r w:rsidR="003464D3" w:rsidRPr="005F0A2D">
                <w:rPr>
                  <w:rStyle w:val="Hyperlink"/>
                  <w:rFonts w:ascii="Arial" w:eastAsia="TimesNewRomanPSMT" w:hAnsi="Arial" w:cs="Arial"/>
                  <w:sz w:val="20"/>
                  <w:szCs w:val="20"/>
                </w:rPr>
                <w:t>19/0327</w:t>
              </w:r>
            </w:hyperlink>
          </w:p>
        </w:tc>
        <w:tc>
          <w:tcPr>
            <w:tcW w:w="7797" w:type="dxa"/>
            <w:shd w:val="clear" w:color="auto" w:fill="auto"/>
          </w:tcPr>
          <w:p w14:paraId="2827A2B7" w14:textId="77777777" w:rsidR="003464D3" w:rsidRPr="00BE1D34" w:rsidRDefault="003464D3" w:rsidP="0092307C">
            <w:pPr>
              <w:spacing w:after="0" w:line="240" w:lineRule="auto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BE1D34">
              <w:rPr>
                <w:rFonts w:ascii="Arial" w:eastAsia="TimesNewRomanPSMT" w:hAnsi="Arial" w:cs="Arial"/>
                <w:b/>
                <w:sz w:val="20"/>
                <w:szCs w:val="20"/>
              </w:rPr>
              <w:t>BOX COTTAGE, POUND LANE, WINDLESHAM, GU20 6BP</w:t>
            </w:r>
          </w:p>
          <w:p w14:paraId="139A19F4" w14:textId="77777777" w:rsidR="003464D3" w:rsidRPr="00BE1D34" w:rsidRDefault="003464D3" w:rsidP="0092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 w:rsidRPr="00BE1D34">
              <w:rPr>
                <w:rFonts w:ascii="Arial" w:eastAsia="TimesNewRomanPSMT" w:hAnsi="Arial" w:cs="Arial"/>
                <w:sz w:val="20"/>
                <w:szCs w:val="20"/>
              </w:rPr>
              <w:t>Erection of 2 No. single storey side and rear extensions and 1No. single storey side and front extension, following demolition of existing shed.</w:t>
            </w:r>
          </w:p>
          <w:p w14:paraId="19E26675" w14:textId="50D098B4" w:rsidR="003464D3" w:rsidRPr="00BE1D34" w:rsidRDefault="00EA50FF" w:rsidP="0092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F96D4F">
              <w:rPr>
                <w:rFonts w:ascii="Arial" w:eastAsia="TimesNewRomanPSMT" w:hAnsi="Arial" w:cs="Arial"/>
                <w:b/>
                <w:sz w:val="20"/>
                <w:szCs w:val="20"/>
              </w:rPr>
              <w:t>No objections</w:t>
            </w:r>
          </w:p>
        </w:tc>
        <w:tc>
          <w:tcPr>
            <w:tcW w:w="1417" w:type="dxa"/>
            <w:shd w:val="clear" w:color="auto" w:fill="auto"/>
          </w:tcPr>
          <w:p w14:paraId="1D814E8D" w14:textId="77777777" w:rsidR="003464D3" w:rsidRPr="00BE1D34" w:rsidRDefault="003464D3" w:rsidP="009230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1D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FPA</w:t>
            </w:r>
          </w:p>
        </w:tc>
      </w:tr>
      <w:tr w:rsidR="003464D3" w:rsidRPr="00BE1D34" w14:paraId="60E7FB2D" w14:textId="77777777" w:rsidTr="003464D3">
        <w:trPr>
          <w:trHeight w:val="699"/>
        </w:trPr>
        <w:tc>
          <w:tcPr>
            <w:tcW w:w="992" w:type="dxa"/>
            <w:shd w:val="clear" w:color="auto" w:fill="auto"/>
            <w:noWrap/>
          </w:tcPr>
          <w:p w14:paraId="54022D47" w14:textId="77777777" w:rsidR="003464D3" w:rsidRPr="005F0A2D" w:rsidRDefault="00B65AA6" w:rsidP="0092307C">
            <w:pPr>
              <w:spacing w:after="0" w:line="240" w:lineRule="auto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hyperlink r:id="rId23" w:history="1">
              <w:r w:rsidR="003464D3" w:rsidRPr="005F0A2D">
                <w:rPr>
                  <w:rStyle w:val="Hyperlink"/>
                  <w:rFonts w:ascii="Arial" w:eastAsia="TimesNewRomanPSMT" w:hAnsi="Arial" w:cs="Arial"/>
                  <w:sz w:val="20"/>
                  <w:szCs w:val="20"/>
                </w:rPr>
                <w:t>19/0413</w:t>
              </w:r>
            </w:hyperlink>
          </w:p>
        </w:tc>
        <w:tc>
          <w:tcPr>
            <w:tcW w:w="7797" w:type="dxa"/>
            <w:shd w:val="clear" w:color="auto" w:fill="auto"/>
          </w:tcPr>
          <w:p w14:paraId="728FE1DE" w14:textId="77777777" w:rsidR="003464D3" w:rsidRPr="00BE1D34" w:rsidRDefault="003464D3" w:rsidP="0092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 w:rsidRPr="00BE1D34">
              <w:rPr>
                <w:rFonts w:ascii="Arial" w:eastAsia="TimesNewRomanPSMT" w:hAnsi="Arial" w:cs="Arial"/>
                <w:b/>
                <w:sz w:val="20"/>
                <w:szCs w:val="20"/>
              </w:rPr>
              <w:t>11 HOULTON COURT, BAGSHOT, GU19 5QQ</w:t>
            </w:r>
            <w:r w:rsidRPr="00BE1D34">
              <w:rPr>
                <w:rFonts w:ascii="Arial" w:eastAsia="TimesNewRomanPSMT" w:hAnsi="Arial" w:cs="Arial"/>
                <w:sz w:val="20"/>
                <w:szCs w:val="20"/>
              </w:rPr>
              <w:t xml:space="preserve"> Single storey infill extensions including conversion of garage to habitable accommodation.</w:t>
            </w:r>
          </w:p>
          <w:p w14:paraId="14D90321" w14:textId="403D2CD1" w:rsidR="003464D3" w:rsidRPr="00BE1D34" w:rsidRDefault="00EA50FF" w:rsidP="0092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F96D4F">
              <w:rPr>
                <w:rFonts w:ascii="Arial" w:eastAsia="TimesNewRomanPSMT" w:hAnsi="Arial" w:cs="Arial"/>
                <w:b/>
                <w:sz w:val="20"/>
                <w:szCs w:val="20"/>
              </w:rPr>
              <w:t>No objections</w:t>
            </w:r>
          </w:p>
        </w:tc>
        <w:tc>
          <w:tcPr>
            <w:tcW w:w="1417" w:type="dxa"/>
            <w:shd w:val="clear" w:color="auto" w:fill="auto"/>
          </w:tcPr>
          <w:p w14:paraId="6459B7AB" w14:textId="77777777" w:rsidR="003464D3" w:rsidRPr="00BE1D34" w:rsidRDefault="003464D3" w:rsidP="009230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E1D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FPA</w:t>
            </w:r>
          </w:p>
        </w:tc>
      </w:tr>
    </w:tbl>
    <w:p w14:paraId="6495F0D5" w14:textId="77777777" w:rsidR="003464D3" w:rsidRDefault="003464D3" w:rsidP="00780BF9">
      <w:pPr>
        <w:spacing w:after="0"/>
        <w:ind w:right="543"/>
        <w:rPr>
          <w:rFonts w:ascii="Arial" w:hAnsi="Arial" w:cs="Arial"/>
          <w:b/>
        </w:rPr>
      </w:pPr>
    </w:p>
    <w:p w14:paraId="6E7571C7" w14:textId="77777777" w:rsidR="003464D3" w:rsidRDefault="003464D3" w:rsidP="00780BF9">
      <w:pPr>
        <w:spacing w:after="0"/>
        <w:ind w:right="543"/>
        <w:rPr>
          <w:rFonts w:ascii="Arial" w:hAnsi="Arial" w:cs="Arial"/>
          <w:b/>
        </w:rPr>
      </w:pPr>
    </w:p>
    <w:p w14:paraId="75CEBA8A" w14:textId="77777777" w:rsidR="007E6344" w:rsidRDefault="007E6344" w:rsidP="00780BF9">
      <w:pPr>
        <w:spacing w:after="0"/>
        <w:ind w:right="543"/>
        <w:rPr>
          <w:rFonts w:ascii="Arial" w:hAnsi="Arial" w:cs="Arial"/>
          <w:b/>
        </w:rPr>
      </w:pPr>
    </w:p>
    <w:p w14:paraId="5AC91531" w14:textId="77777777" w:rsidR="007E6344" w:rsidRDefault="007E6344" w:rsidP="00780BF9">
      <w:pPr>
        <w:spacing w:after="0"/>
        <w:ind w:right="543"/>
        <w:rPr>
          <w:rFonts w:ascii="Arial" w:hAnsi="Arial" w:cs="Arial"/>
          <w:b/>
        </w:rPr>
      </w:pPr>
    </w:p>
    <w:p w14:paraId="66731C51" w14:textId="65D5F601" w:rsidR="007E7CDD" w:rsidRDefault="007E7CDD" w:rsidP="007E7CDD">
      <w:pPr>
        <w:spacing w:after="0"/>
        <w:ind w:left="1440" w:right="543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</w:t>
      </w:r>
      <w:r w:rsidR="00F2520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/1</w:t>
      </w:r>
      <w:r w:rsidR="002C404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</w:t>
      </w:r>
      <w:r w:rsidR="005E00DF">
        <w:rPr>
          <w:rFonts w:ascii="Arial" w:hAnsi="Arial" w:cs="Arial"/>
          <w:b/>
        </w:rPr>
        <w:t>15</w:t>
      </w:r>
      <w:r w:rsidRPr="007E7C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715D3A">
        <w:rPr>
          <w:rFonts w:ascii="Arial" w:hAnsi="Arial" w:cs="Arial"/>
          <w:b/>
        </w:rPr>
        <w:t>Memorial Inscriptions</w:t>
      </w:r>
    </w:p>
    <w:p w14:paraId="69123421" w14:textId="77777777" w:rsidR="007E7CDD" w:rsidRDefault="007E7CDD" w:rsidP="007E7CDD">
      <w:pPr>
        <w:spacing w:after="0"/>
        <w:ind w:left="1440" w:right="543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25C5FCD0" w14:textId="0D295294" w:rsidR="002C4049" w:rsidRPr="0094079B" w:rsidRDefault="002C4049" w:rsidP="002C4049">
      <w:pPr>
        <w:spacing w:after="0"/>
        <w:ind w:left="1440" w:right="543"/>
        <w:rPr>
          <w:rFonts w:ascii="Arial" w:eastAsia="Times New Roman" w:hAnsi="Arial" w:cs="Arial"/>
          <w:b/>
          <w:bCs/>
        </w:rPr>
      </w:pPr>
      <w:r w:rsidRPr="00507575">
        <w:rPr>
          <w:rFonts w:ascii="Arial" w:eastAsia="Times New Roman" w:hAnsi="Arial" w:cs="Arial"/>
          <w:bCs/>
        </w:rPr>
        <w:t xml:space="preserve">Memorial </w:t>
      </w:r>
      <w:r w:rsidR="005E00DF">
        <w:rPr>
          <w:rFonts w:ascii="Arial" w:eastAsia="Times New Roman" w:hAnsi="Arial" w:cs="Arial"/>
          <w:bCs/>
        </w:rPr>
        <w:t>Zachary Laurence Banks</w:t>
      </w:r>
      <w:r w:rsidRPr="00507575"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w</w:t>
      </w:r>
      <w:r w:rsidR="005E00DF">
        <w:rPr>
          <w:rFonts w:ascii="Arial" w:eastAsia="Times New Roman" w:hAnsi="Arial" w:cs="Arial"/>
          <w:b/>
          <w:bCs/>
        </w:rPr>
        <w:t>aw</w:t>
      </w:r>
      <w:proofErr w:type="spellEnd"/>
      <w:r>
        <w:rPr>
          <w:rFonts w:ascii="Arial" w:eastAsia="Times New Roman" w:hAnsi="Arial" w:cs="Arial"/>
          <w:b/>
          <w:bCs/>
        </w:rPr>
        <w:t xml:space="preserve"> approved. </w:t>
      </w:r>
    </w:p>
    <w:p w14:paraId="436EA43D" w14:textId="66CC7CCD" w:rsidR="004970C1" w:rsidRPr="00715D3A" w:rsidRDefault="004970C1" w:rsidP="00715D3A">
      <w:pPr>
        <w:spacing w:after="0"/>
        <w:ind w:left="1440" w:right="543" w:hanging="1440"/>
        <w:rPr>
          <w:rFonts w:ascii="Arial" w:hAnsi="Arial" w:cs="Arial"/>
        </w:rPr>
      </w:pPr>
    </w:p>
    <w:p w14:paraId="392C599C" w14:textId="77777777" w:rsidR="002C4049" w:rsidRDefault="002C4049" w:rsidP="002C4049">
      <w:pPr>
        <w:spacing w:after="0"/>
        <w:ind w:right="543"/>
        <w:rPr>
          <w:rFonts w:ascii="Arial" w:hAnsi="Arial" w:cs="Arial"/>
          <w:b/>
        </w:rPr>
      </w:pPr>
    </w:p>
    <w:p w14:paraId="5BF9F2F5" w14:textId="0E059B0C" w:rsidR="00C27F71" w:rsidRDefault="004970C1" w:rsidP="002C4049">
      <w:pPr>
        <w:spacing w:after="0"/>
        <w:ind w:right="54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PLAN/1</w:t>
      </w:r>
      <w:r w:rsidR="002C404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</w:t>
      </w:r>
      <w:r w:rsidR="005E00DF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ab/>
      </w:r>
      <w:r w:rsidR="00A44179">
        <w:rPr>
          <w:rFonts w:ascii="Arial" w:hAnsi="Arial" w:cs="Arial"/>
          <w:b/>
        </w:rPr>
        <w:t>Correspondence</w:t>
      </w:r>
    </w:p>
    <w:p w14:paraId="0D4D1B4C" w14:textId="162AA23B" w:rsidR="00603184" w:rsidRDefault="00327383" w:rsidP="00780BF9">
      <w:pPr>
        <w:spacing w:after="0"/>
        <w:ind w:right="54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C9E73D1" w14:textId="1147E458" w:rsidR="005E00DF" w:rsidRDefault="005E00DF" w:rsidP="00780BF9">
      <w:pPr>
        <w:spacing w:after="0"/>
        <w:ind w:right="54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None. </w:t>
      </w:r>
    </w:p>
    <w:p w14:paraId="621CE6C2" w14:textId="2828DA99" w:rsidR="00603184" w:rsidRDefault="00603184" w:rsidP="00780BF9">
      <w:pPr>
        <w:spacing w:after="0"/>
        <w:ind w:right="543"/>
        <w:rPr>
          <w:rFonts w:ascii="Arial" w:eastAsia="Times New Roman" w:hAnsi="Arial" w:cs="Arial"/>
          <w:b/>
        </w:rPr>
      </w:pPr>
    </w:p>
    <w:p w14:paraId="0B03E101" w14:textId="2EDB8A1A" w:rsidR="00715D3A" w:rsidRDefault="00715D3A" w:rsidP="00780BF9">
      <w:pPr>
        <w:spacing w:after="0"/>
        <w:ind w:right="543"/>
        <w:rPr>
          <w:rFonts w:ascii="Arial" w:eastAsia="Times New Roman" w:hAnsi="Arial" w:cs="Arial"/>
          <w:b/>
        </w:rPr>
      </w:pPr>
    </w:p>
    <w:p w14:paraId="0AA60FF5" w14:textId="1FBED8FC" w:rsidR="00715D3A" w:rsidRDefault="00715D3A" w:rsidP="00780BF9">
      <w:pPr>
        <w:spacing w:after="0"/>
        <w:ind w:right="543"/>
        <w:rPr>
          <w:rFonts w:ascii="Arial" w:eastAsia="Times New Roman" w:hAnsi="Arial" w:cs="Arial"/>
          <w:b/>
        </w:rPr>
      </w:pPr>
    </w:p>
    <w:p w14:paraId="09CD8A81" w14:textId="5946C67A" w:rsidR="00F63B00" w:rsidRDefault="002E5CD6" w:rsidP="002E5CD6">
      <w:pPr>
        <w:pStyle w:val="ListParagraph"/>
        <w:ind w:left="0"/>
        <w:rPr>
          <w:rFonts w:ascii="Arial" w:hAnsi="Arial" w:cs="Arial"/>
          <w:b/>
          <w:lang w:val="en-US"/>
        </w:rPr>
      </w:pPr>
      <w:r w:rsidRPr="002E5CD6">
        <w:rPr>
          <w:rFonts w:ascii="Arial" w:hAnsi="Arial" w:cs="Arial"/>
          <w:b/>
          <w:lang w:val="en-US"/>
        </w:rPr>
        <w:t xml:space="preserve">There being no further business, the meeting closed at </w:t>
      </w:r>
      <w:r w:rsidR="004D085B">
        <w:rPr>
          <w:rFonts w:ascii="Arial" w:hAnsi="Arial" w:cs="Arial"/>
          <w:b/>
          <w:lang w:val="en-US"/>
        </w:rPr>
        <w:t>19.</w:t>
      </w:r>
      <w:r w:rsidR="002C4049">
        <w:rPr>
          <w:rFonts w:ascii="Arial" w:hAnsi="Arial" w:cs="Arial"/>
          <w:b/>
          <w:lang w:val="en-US"/>
        </w:rPr>
        <w:t>2</w:t>
      </w:r>
      <w:r w:rsidR="005E00DF">
        <w:rPr>
          <w:rFonts w:ascii="Arial" w:hAnsi="Arial" w:cs="Arial"/>
          <w:b/>
          <w:lang w:val="en-US"/>
        </w:rPr>
        <w:t>4</w:t>
      </w:r>
      <w:r w:rsidR="004D085B">
        <w:rPr>
          <w:rFonts w:ascii="Arial" w:hAnsi="Arial" w:cs="Arial"/>
          <w:b/>
          <w:lang w:val="en-US"/>
        </w:rPr>
        <w:t>.</w:t>
      </w:r>
    </w:p>
    <w:p w14:paraId="67929543" w14:textId="7D751C41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10C9DF8E" w14:textId="2B91FA77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1A4283B2" w14:textId="04C2FCB0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4764A82E" w14:textId="7B94C80C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15CB5E50" w14:textId="35EDD08B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7F664826" w14:textId="11EAC9FA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77532C25" w14:textId="4CD18DB6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1E366C24" w14:textId="28DF5F92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1C622A40" w14:textId="7CFB944A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5A74E02E" w14:textId="50C923F2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4F74CF95" w14:textId="4F4C6AB5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41A68AF4" w14:textId="2D2D8D61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47959ACE" w14:textId="51609F23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02C5D471" w14:textId="16807F17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5A9852B8" w14:textId="20AA53FB" w:rsidR="002C4049" w:rsidRDefault="002C4049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416496AE" w14:textId="4AF56A86" w:rsidR="002C4049" w:rsidRDefault="002C4049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4404844D" w14:textId="7C544DD8" w:rsidR="002C4049" w:rsidRDefault="002C4049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493B496F" w14:textId="027D0BCF" w:rsidR="002C4049" w:rsidRDefault="002C4049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123AA792" w14:textId="6F3B3553" w:rsidR="002C4049" w:rsidRDefault="002C4049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4D79A537" w14:textId="4EC416C1" w:rsidR="002C4049" w:rsidRDefault="002C4049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53A9D9E8" w14:textId="3619736C" w:rsidR="002C4049" w:rsidRDefault="002C4049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096DBD6B" w14:textId="52087AC7" w:rsidR="002C4049" w:rsidRDefault="002C4049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2A5AF405" w14:textId="7E50217B" w:rsidR="002C4049" w:rsidRDefault="002C4049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63215854" w14:textId="1146770B" w:rsidR="002C4049" w:rsidRDefault="002C4049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5751A362" w14:textId="71F5BDE4" w:rsidR="002C4049" w:rsidRDefault="002C4049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7B82C51E" w14:textId="62D10250" w:rsidR="002C4049" w:rsidRDefault="002C4049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07529EFE" w14:textId="07AA2748" w:rsidR="002C4049" w:rsidRDefault="002C4049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25B1A0B1" w14:textId="2A6E6E3C" w:rsidR="002C4049" w:rsidRDefault="002C4049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6987B5A8" w14:textId="1650E146" w:rsidR="002C4049" w:rsidRDefault="002C4049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37DEFBD8" w14:textId="77777777" w:rsidR="002C4049" w:rsidRDefault="002C4049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3F1679C1" w14:textId="5C49C930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15B81BBE" w14:textId="530D11AD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376C08E4" w14:textId="469DF403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34A6E11F" w14:textId="0117276D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705026CF" w14:textId="4DEDC577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35BD4BC2" w14:textId="3A103009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1A0FABF4" w14:textId="66446B95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69E018F4" w14:textId="552A4313" w:rsidR="00701205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p w14:paraId="34FD4835" w14:textId="77777777" w:rsidR="00701205" w:rsidRPr="00DF14FA" w:rsidRDefault="00701205" w:rsidP="002E5CD6">
      <w:pPr>
        <w:pStyle w:val="ListParagraph"/>
        <w:ind w:left="0"/>
        <w:rPr>
          <w:rFonts w:ascii="Arial" w:hAnsi="Arial" w:cs="Arial"/>
          <w:b/>
          <w:lang w:val="en-US"/>
        </w:rPr>
      </w:pPr>
    </w:p>
    <w:sectPr w:rsidR="00701205" w:rsidRPr="00DF14FA" w:rsidSect="00C27F7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510" w:right="720" w:bottom="397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D6633" w14:textId="77777777" w:rsidR="008D655A" w:rsidRDefault="008D655A" w:rsidP="0012350C">
      <w:pPr>
        <w:spacing w:after="0" w:line="240" w:lineRule="auto"/>
      </w:pPr>
      <w:r>
        <w:separator/>
      </w:r>
    </w:p>
  </w:endnote>
  <w:endnote w:type="continuationSeparator" w:id="0">
    <w:p w14:paraId="4AAFD490" w14:textId="77777777" w:rsidR="008D655A" w:rsidRDefault="008D655A" w:rsidP="0012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8AD21" w14:textId="77777777" w:rsidR="008D655A" w:rsidRDefault="008D6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173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DEA60" w14:textId="77777777" w:rsidR="008D655A" w:rsidRPr="00BF0ADB" w:rsidRDefault="008D655A" w:rsidP="00BF0ADB">
        <w:pPr>
          <w:pStyle w:val="Footer"/>
          <w:rPr>
            <w:sz w:val="20"/>
            <w:szCs w:val="20"/>
          </w:rPr>
        </w:pPr>
      </w:p>
      <w:p w14:paraId="66B52430" w14:textId="77777777" w:rsidR="008D655A" w:rsidRDefault="008D655A">
        <w:pPr>
          <w:pStyle w:val="Footer"/>
          <w:jc w:val="center"/>
        </w:pPr>
      </w:p>
      <w:p w14:paraId="4E3A31EF" w14:textId="5E73DD1B" w:rsidR="008D655A" w:rsidRDefault="008D655A" w:rsidP="00BF0AD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8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E38C" w14:textId="77777777" w:rsidR="008D655A" w:rsidRDefault="008D6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692FA" w14:textId="77777777" w:rsidR="008D655A" w:rsidRDefault="008D655A" w:rsidP="0012350C">
      <w:pPr>
        <w:spacing w:after="0" w:line="240" w:lineRule="auto"/>
      </w:pPr>
      <w:r>
        <w:separator/>
      </w:r>
    </w:p>
  </w:footnote>
  <w:footnote w:type="continuationSeparator" w:id="0">
    <w:p w14:paraId="20C021DC" w14:textId="77777777" w:rsidR="008D655A" w:rsidRDefault="008D655A" w:rsidP="0012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7D8A" w14:textId="77777777" w:rsidR="008D655A" w:rsidRDefault="008D6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6F28" w14:textId="77777777" w:rsidR="008D655A" w:rsidRDefault="008D6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48566" w14:textId="77777777" w:rsidR="008D655A" w:rsidRDefault="008D6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0C10"/>
    <w:multiLevelType w:val="hybridMultilevel"/>
    <w:tmpl w:val="EF2ADEDC"/>
    <w:lvl w:ilvl="0" w:tplc="C40C89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328F"/>
    <w:multiLevelType w:val="hybridMultilevel"/>
    <w:tmpl w:val="EF2ADEDC"/>
    <w:lvl w:ilvl="0" w:tplc="C40C89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45FC"/>
    <w:multiLevelType w:val="hybridMultilevel"/>
    <w:tmpl w:val="87AA0A3E"/>
    <w:lvl w:ilvl="0" w:tplc="E9A4DB16">
      <w:start w:val="1"/>
      <w:numFmt w:val="lowerRoman"/>
      <w:lvlText w:val="(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1C84974"/>
    <w:multiLevelType w:val="multilevel"/>
    <w:tmpl w:val="7422B3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B45B5"/>
    <w:multiLevelType w:val="hybridMultilevel"/>
    <w:tmpl w:val="81202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55D7"/>
    <w:multiLevelType w:val="multilevel"/>
    <w:tmpl w:val="E410F43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872D0"/>
    <w:multiLevelType w:val="multilevel"/>
    <w:tmpl w:val="BDFE2A7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70266"/>
    <w:multiLevelType w:val="hybridMultilevel"/>
    <w:tmpl w:val="09A42EFE"/>
    <w:lvl w:ilvl="0" w:tplc="885CD49C">
      <w:start w:val="1"/>
      <w:numFmt w:val="lowerLetter"/>
      <w:lvlText w:val="%1)"/>
      <w:lvlJc w:val="left"/>
      <w:pPr>
        <w:ind w:left="5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2" w:hanging="360"/>
      </w:pPr>
    </w:lvl>
    <w:lvl w:ilvl="2" w:tplc="0809001B" w:tentative="1">
      <w:start w:val="1"/>
      <w:numFmt w:val="lowerRoman"/>
      <w:lvlText w:val="%3."/>
      <w:lvlJc w:val="right"/>
      <w:pPr>
        <w:ind w:left="1962" w:hanging="180"/>
      </w:pPr>
    </w:lvl>
    <w:lvl w:ilvl="3" w:tplc="0809000F" w:tentative="1">
      <w:start w:val="1"/>
      <w:numFmt w:val="decimal"/>
      <w:lvlText w:val="%4."/>
      <w:lvlJc w:val="left"/>
      <w:pPr>
        <w:ind w:left="2682" w:hanging="360"/>
      </w:pPr>
    </w:lvl>
    <w:lvl w:ilvl="4" w:tplc="08090019" w:tentative="1">
      <w:start w:val="1"/>
      <w:numFmt w:val="lowerLetter"/>
      <w:lvlText w:val="%5."/>
      <w:lvlJc w:val="left"/>
      <w:pPr>
        <w:ind w:left="3402" w:hanging="360"/>
      </w:pPr>
    </w:lvl>
    <w:lvl w:ilvl="5" w:tplc="0809001B" w:tentative="1">
      <w:start w:val="1"/>
      <w:numFmt w:val="lowerRoman"/>
      <w:lvlText w:val="%6."/>
      <w:lvlJc w:val="right"/>
      <w:pPr>
        <w:ind w:left="4122" w:hanging="180"/>
      </w:pPr>
    </w:lvl>
    <w:lvl w:ilvl="6" w:tplc="0809000F" w:tentative="1">
      <w:start w:val="1"/>
      <w:numFmt w:val="decimal"/>
      <w:lvlText w:val="%7."/>
      <w:lvlJc w:val="left"/>
      <w:pPr>
        <w:ind w:left="4842" w:hanging="360"/>
      </w:pPr>
    </w:lvl>
    <w:lvl w:ilvl="7" w:tplc="08090019" w:tentative="1">
      <w:start w:val="1"/>
      <w:numFmt w:val="lowerLetter"/>
      <w:lvlText w:val="%8."/>
      <w:lvlJc w:val="left"/>
      <w:pPr>
        <w:ind w:left="5562" w:hanging="360"/>
      </w:pPr>
    </w:lvl>
    <w:lvl w:ilvl="8" w:tplc="08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 w15:restartNumberingAfterBreak="0">
    <w:nsid w:val="32B45229"/>
    <w:multiLevelType w:val="hybridMultilevel"/>
    <w:tmpl w:val="BE9ACB3A"/>
    <w:lvl w:ilvl="0" w:tplc="9F32B0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6382B"/>
    <w:multiLevelType w:val="hybridMultilevel"/>
    <w:tmpl w:val="66A8C884"/>
    <w:lvl w:ilvl="0" w:tplc="6B5C08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7316"/>
    <w:multiLevelType w:val="hybridMultilevel"/>
    <w:tmpl w:val="961AD90E"/>
    <w:lvl w:ilvl="0" w:tplc="4D9EF58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21BC9"/>
    <w:multiLevelType w:val="hybridMultilevel"/>
    <w:tmpl w:val="5EFA1942"/>
    <w:lvl w:ilvl="0" w:tplc="561E3DB4">
      <w:start w:val="1"/>
      <w:numFmt w:val="lowerRoman"/>
      <w:lvlText w:val="(%1)"/>
      <w:lvlJc w:val="left"/>
      <w:pPr>
        <w:ind w:left="753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5E040BAB"/>
    <w:multiLevelType w:val="hybridMultilevel"/>
    <w:tmpl w:val="33F841EA"/>
    <w:lvl w:ilvl="0" w:tplc="F71C81E2">
      <w:start w:val="1"/>
      <w:numFmt w:val="lowerRoman"/>
      <w:lvlText w:val="(%1)"/>
      <w:lvlJc w:val="left"/>
      <w:pPr>
        <w:ind w:left="88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2" w:hanging="360"/>
      </w:pPr>
    </w:lvl>
    <w:lvl w:ilvl="2" w:tplc="0809001B" w:tentative="1">
      <w:start w:val="1"/>
      <w:numFmt w:val="lowerRoman"/>
      <w:lvlText w:val="%3."/>
      <w:lvlJc w:val="right"/>
      <w:pPr>
        <w:ind w:left="1962" w:hanging="180"/>
      </w:pPr>
    </w:lvl>
    <w:lvl w:ilvl="3" w:tplc="0809000F" w:tentative="1">
      <w:start w:val="1"/>
      <w:numFmt w:val="decimal"/>
      <w:lvlText w:val="%4."/>
      <w:lvlJc w:val="left"/>
      <w:pPr>
        <w:ind w:left="2682" w:hanging="360"/>
      </w:pPr>
    </w:lvl>
    <w:lvl w:ilvl="4" w:tplc="08090019" w:tentative="1">
      <w:start w:val="1"/>
      <w:numFmt w:val="lowerLetter"/>
      <w:lvlText w:val="%5."/>
      <w:lvlJc w:val="left"/>
      <w:pPr>
        <w:ind w:left="3402" w:hanging="360"/>
      </w:pPr>
    </w:lvl>
    <w:lvl w:ilvl="5" w:tplc="0809001B" w:tentative="1">
      <w:start w:val="1"/>
      <w:numFmt w:val="lowerRoman"/>
      <w:lvlText w:val="%6."/>
      <w:lvlJc w:val="right"/>
      <w:pPr>
        <w:ind w:left="4122" w:hanging="180"/>
      </w:pPr>
    </w:lvl>
    <w:lvl w:ilvl="6" w:tplc="0809000F" w:tentative="1">
      <w:start w:val="1"/>
      <w:numFmt w:val="decimal"/>
      <w:lvlText w:val="%7."/>
      <w:lvlJc w:val="left"/>
      <w:pPr>
        <w:ind w:left="4842" w:hanging="360"/>
      </w:pPr>
    </w:lvl>
    <w:lvl w:ilvl="7" w:tplc="08090019" w:tentative="1">
      <w:start w:val="1"/>
      <w:numFmt w:val="lowerLetter"/>
      <w:lvlText w:val="%8."/>
      <w:lvlJc w:val="left"/>
      <w:pPr>
        <w:ind w:left="5562" w:hanging="360"/>
      </w:pPr>
    </w:lvl>
    <w:lvl w:ilvl="8" w:tplc="08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 w15:restartNumberingAfterBreak="0">
    <w:nsid w:val="652D4D85"/>
    <w:multiLevelType w:val="hybridMultilevel"/>
    <w:tmpl w:val="6562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363F6"/>
    <w:multiLevelType w:val="hybridMultilevel"/>
    <w:tmpl w:val="1CF09602"/>
    <w:lvl w:ilvl="0" w:tplc="B88EA1A8">
      <w:start w:val="1"/>
      <w:numFmt w:val="decimal"/>
      <w:lvlText w:val="%1."/>
      <w:lvlJc w:val="left"/>
      <w:pPr>
        <w:ind w:left="-1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6A145E7F"/>
    <w:multiLevelType w:val="hybridMultilevel"/>
    <w:tmpl w:val="2604F1AE"/>
    <w:lvl w:ilvl="0" w:tplc="70945F22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6E993912"/>
    <w:multiLevelType w:val="multilevel"/>
    <w:tmpl w:val="65FA7E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061475"/>
    <w:multiLevelType w:val="hybridMultilevel"/>
    <w:tmpl w:val="81202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D68C1"/>
    <w:multiLevelType w:val="hybridMultilevel"/>
    <w:tmpl w:val="4BE89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2"/>
  </w:num>
  <w:num w:numId="9">
    <w:abstractNumId w:val="18"/>
  </w:num>
  <w:num w:numId="10">
    <w:abstractNumId w:val="4"/>
  </w:num>
  <w:num w:numId="11">
    <w:abstractNumId w:val="17"/>
  </w:num>
  <w:num w:numId="12">
    <w:abstractNumId w:val="13"/>
  </w:num>
  <w:num w:numId="13">
    <w:abstractNumId w:val="8"/>
  </w:num>
  <w:num w:numId="14">
    <w:abstractNumId w:val="1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WPej0pIC4rgPBBwRwf+K5wa5bYEW/4w8BPRp3fDdDRvDU+UxO/5eZ3yIQA75wkTiqZzd0Ev0u0CFPpNl0Kcqw==" w:salt="436QBpARkzg4UneKq2RG4w==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52"/>
    <w:rsid w:val="00003545"/>
    <w:rsid w:val="00007845"/>
    <w:rsid w:val="00022254"/>
    <w:rsid w:val="00022AFD"/>
    <w:rsid w:val="00026FA0"/>
    <w:rsid w:val="0004437A"/>
    <w:rsid w:val="00044DB7"/>
    <w:rsid w:val="00045A3E"/>
    <w:rsid w:val="000650E2"/>
    <w:rsid w:val="00067A45"/>
    <w:rsid w:val="000744B3"/>
    <w:rsid w:val="00075CB4"/>
    <w:rsid w:val="000776A4"/>
    <w:rsid w:val="00077B23"/>
    <w:rsid w:val="0008275C"/>
    <w:rsid w:val="0008359C"/>
    <w:rsid w:val="0009579A"/>
    <w:rsid w:val="000B2F92"/>
    <w:rsid w:val="000B4383"/>
    <w:rsid w:val="000C05C3"/>
    <w:rsid w:val="000C0BD0"/>
    <w:rsid w:val="000C3DB2"/>
    <w:rsid w:val="000C650B"/>
    <w:rsid w:val="000D4E5D"/>
    <w:rsid w:val="00107A3F"/>
    <w:rsid w:val="00113FA3"/>
    <w:rsid w:val="0012350C"/>
    <w:rsid w:val="001248C8"/>
    <w:rsid w:val="00127D25"/>
    <w:rsid w:val="00134C54"/>
    <w:rsid w:val="001427CF"/>
    <w:rsid w:val="00146A66"/>
    <w:rsid w:val="001619CC"/>
    <w:rsid w:val="00167A53"/>
    <w:rsid w:val="0017335D"/>
    <w:rsid w:val="00175510"/>
    <w:rsid w:val="001767F4"/>
    <w:rsid w:val="00177B90"/>
    <w:rsid w:val="00185C16"/>
    <w:rsid w:val="001A4183"/>
    <w:rsid w:val="001C09FC"/>
    <w:rsid w:val="001C36D7"/>
    <w:rsid w:val="001D1E0C"/>
    <w:rsid w:val="001E0184"/>
    <w:rsid w:val="001E3A08"/>
    <w:rsid w:val="001F4228"/>
    <w:rsid w:val="00200836"/>
    <w:rsid w:val="00201068"/>
    <w:rsid w:val="0021027E"/>
    <w:rsid w:val="00217439"/>
    <w:rsid w:val="0022285A"/>
    <w:rsid w:val="00224B62"/>
    <w:rsid w:val="00226DDA"/>
    <w:rsid w:val="002278C3"/>
    <w:rsid w:val="00240B4D"/>
    <w:rsid w:val="00246F31"/>
    <w:rsid w:val="00247F10"/>
    <w:rsid w:val="00266225"/>
    <w:rsid w:val="00273907"/>
    <w:rsid w:val="00273B0D"/>
    <w:rsid w:val="002743CB"/>
    <w:rsid w:val="00274DD7"/>
    <w:rsid w:val="00285D94"/>
    <w:rsid w:val="0029133D"/>
    <w:rsid w:val="002918C7"/>
    <w:rsid w:val="0029298B"/>
    <w:rsid w:val="00294E77"/>
    <w:rsid w:val="002976F9"/>
    <w:rsid w:val="002C4049"/>
    <w:rsid w:val="002C40ED"/>
    <w:rsid w:val="002C6297"/>
    <w:rsid w:val="002C6A24"/>
    <w:rsid w:val="002D0208"/>
    <w:rsid w:val="002D7966"/>
    <w:rsid w:val="002E5CD6"/>
    <w:rsid w:val="002E7419"/>
    <w:rsid w:val="002F0867"/>
    <w:rsid w:val="002F624A"/>
    <w:rsid w:val="003141C7"/>
    <w:rsid w:val="0031799B"/>
    <w:rsid w:val="00322555"/>
    <w:rsid w:val="00327383"/>
    <w:rsid w:val="003334E2"/>
    <w:rsid w:val="00333D87"/>
    <w:rsid w:val="003464D3"/>
    <w:rsid w:val="00352E32"/>
    <w:rsid w:val="0035414F"/>
    <w:rsid w:val="00370C6E"/>
    <w:rsid w:val="00374EAA"/>
    <w:rsid w:val="003776C9"/>
    <w:rsid w:val="00380070"/>
    <w:rsid w:val="00382D70"/>
    <w:rsid w:val="00393EBA"/>
    <w:rsid w:val="00397422"/>
    <w:rsid w:val="003A1699"/>
    <w:rsid w:val="003A3383"/>
    <w:rsid w:val="003A483A"/>
    <w:rsid w:val="003A632B"/>
    <w:rsid w:val="003B0A7E"/>
    <w:rsid w:val="003B4B00"/>
    <w:rsid w:val="003C3648"/>
    <w:rsid w:val="003C38BF"/>
    <w:rsid w:val="003C3C97"/>
    <w:rsid w:val="003D6679"/>
    <w:rsid w:val="003F7C3E"/>
    <w:rsid w:val="00410EB6"/>
    <w:rsid w:val="004127A4"/>
    <w:rsid w:val="00434481"/>
    <w:rsid w:val="00443645"/>
    <w:rsid w:val="00444A82"/>
    <w:rsid w:val="0045487C"/>
    <w:rsid w:val="004606C1"/>
    <w:rsid w:val="00460BB1"/>
    <w:rsid w:val="00466ADB"/>
    <w:rsid w:val="00474D77"/>
    <w:rsid w:val="004819A8"/>
    <w:rsid w:val="004844C7"/>
    <w:rsid w:val="00484FD4"/>
    <w:rsid w:val="00486FAF"/>
    <w:rsid w:val="004911C3"/>
    <w:rsid w:val="004970C1"/>
    <w:rsid w:val="004B053F"/>
    <w:rsid w:val="004B603E"/>
    <w:rsid w:val="004B7CC5"/>
    <w:rsid w:val="004D085B"/>
    <w:rsid w:val="004D134C"/>
    <w:rsid w:val="004D25C9"/>
    <w:rsid w:val="004D427F"/>
    <w:rsid w:val="004E2142"/>
    <w:rsid w:val="004E240E"/>
    <w:rsid w:val="00500444"/>
    <w:rsid w:val="00506766"/>
    <w:rsid w:val="00511B69"/>
    <w:rsid w:val="005171C1"/>
    <w:rsid w:val="00524D08"/>
    <w:rsid w:val="005412B5"/>
    <w:rsid w:val="00542177"/>
    <w:rsid w:val="00550FFB"/>
    <w:rsid w:val="00554BEA"/>
    <w:rsid w:val="00555FCC"/>
    <w:rsid w:val="00572485"/>
    <w:rsid w:val="0059718F"/>
    <w:rsid w:val="005B5EA9"/>
    <w:rsid w:val="005B6DAE"/>
    <w:rsid w:val="005C5A32"/>
    <w:rsid w:val="005C5D90"/>
    <w:rsid w:val="005E00DF"/>
    <w:rsid w:val="005E1D24"/>
    <w:rsid w:val="005E32BE"/>
    <w:rsid w:val="005F5CAC"/>
    <w:rsid w:val="005F7135"/>
    <w:rsid w:val="00600478"/>
    <w:rsid w:val="00603184"/>
    <w:rsid w:val="006062B2"/>
    <w:rsid w:val="00607C7A"/>
    <w:rsid w:val="006160BC"/>
    <w:rsid w:val="00630CA9"/>
    <w:rsid w:val="006317AC"/>
    <w:rsid w:val="00637576"/>
    <w:rsid w:val="00643992"/>
    <w:rsid w:val="00651886"/>
    <w:rsid w:val="0065583C"/>
    <w:rsid w:val="00656464"/>
    <w:rsid w:val="0065694D"/>
    <w:rsid w:val="00657F29"/>
    <w:rsid w:val="00672D49"/>
    <w:rsid w:val="00677087"/>
    <w:rsid w:val="00693E20"/>
    <w:rsid w:val="0069696C"/>
    <w:rsid w:val="006A2C24"/>
    <w:rsid w:val="006A445F"/>
    <w:rsid w:val="006A5985"/>
    <w:rsid w:val="006B5558"/>
    <w:rsid w:val="006C1425"/>
    <w:rsid w:val="006C38B8"/>
    <w:rsid w:val="006C495E"/>
    <w:rsid w:val="006C7495"/>
    <w:rsid w:val="006D5279"/>
    <w:rsid w:val="006E5A9F"/>
    <w:rsid w:val="006F1068"/>
    <w:rsid w:val="006F46D6"/>
    <w:rsid w:val="00701205"/>
    <w:rsid w:val="0071006E"/>
    <w:rsid w:val="0071159A"/>
    <w:rsid w:val="007138E6"/>
    <w:rsid w:val="00715D3A"/>
    <w:rsid w:val="00731F62"/>
    <w:rsid w:val="007539C6"/>
    <w:rsid w:val="007558FE"/>
    <w:rsid w:val="007571EC"/>
    <w:rsid w:val="00762023"/>
    <w:rsid w:val="0077168D"/>
    <w:rsid w:val="00772D06"/>
    <w:rsid w:val="007761FE"/>
    <w:rsid w:val="007772E3"/>
    <w:rsid w:val="00780BF9"/>
    <w:rsid w:val="00784801"/>
    <w:rsid w:val="0079313D"/>
    <w:rsid w:val="00794184"/>
    <w:rsid w:val="007A5629"/>
    <w:rsid w:val="007B2B95"/>
    <w:rsid w:val="007C0E0B"/>
    <w:rsid w:val="007C0F0B"/>
    <w:rsid w:val="007D18DF"/>
    <w:rsid w:val="007D32C3"/>
    <w:rsid w:val="007D35C0"/>
    <w:rsid w:val="007D76E4"/>
    <w:rsid w:val="007E3280"/>
    <w:rsid w:val="007E6344"/>
    <w:rsid w:val="007E6B9F"/>
    <w:rsid w:val="007E7CDD"/>
    <w:rsid w:val="007F2441"/>
    <w:rsid w:val="00804E3E"/>
    <w:rsid w:val="00812CE0"/>
    <w:rsid w:val="00833201"/>
    <w:rsid w:val="00836A93"/>
    <w:rsid w:val="00836BF1"/>
    <w:rsid w:val="00847E22"/>
    <w:rsid w:val="00851D7B"/>
    <w:rsid w:val="008607EA"/>
    <w:rsid w:val="00864A4F"/>
    <w:rsid w:val="00865926"/>
    <w:rsid w:val="00867E08"/>
    <w:rsid w:val="00872BAB"/>
    <w:rsid w:val="0088173D"/>
    <w:rsid w:val="008878D9"/>
    <w:rsid w:val="00890418"/>
    <w:rsid w:val="008A3728"/>
    <w:rsid w:val="008C4051"/>
    <w:rsid w:val="008C5D45"/>
    <w:rsid w:val="008D336A"/>
    <w:rsid w:val="008D44B6"/>
    <w:rsid w:val="008D655A"/>
    <w:rsid w:val="008D7B7D"/>
    <w:rsid w:val="008F33D9"/>
    <w:rsid w:val="008F424E"/>
    <w:rsid w:val="00905857"/>
    <w:rsid w:val="009167AB"/>
    <w:rsid w:val="00934901"/>
    <w:rsid w:val="009421CD"/>
    <w:rsid w:val="009513BC"/>
    <w:rsid w:val="00952B6F"/>
    <w:rsid w:val="00954D44"/>
    <w:rsid w:val="00961CFA"/>
    <w:rsid w:val="00973EF8"/>
    <w:rsid w:val="0097684D"/>
    <w:rsid w:val="00984178"/>
    <w:rsid w:val="00990BEA"/>
    <w:rsid w:val="00992A0A"/>
    <w:rsid w:val="009A270C"/>
    <w:rsid w:val="009A36D7"/>
    <w:rsid w:val="009B7674"/>
    <w:rsid w:val="009C5027"/>
    <w:rsid w:val="009E558C"/>
    <w:rsid w:val="00A04A91"/>
    <w:rsid w:val="00A22D5C"/>
    <w:rsid w:val="00A26163"/>
    <w:rsid w:val="00A44179"/>
    <w:rsid w:val="00A45092"/>
    <w:rsid w:val="00A465CA"/>
    <w:rsid w:val="00A562E1"/>
    <w:rsid w:val="00A65731"/>
    <w:rsid w:val="00A70947"/>
    <w:rsid w:val="00A71D39"/>
    <w:rsid w:val="00A75ECD"/>
    <w:rsid w:val="00A76679"/>
    <w:rsid w:val="00A80887"/>
    <w:rsid w:val="00A86602"/>
    <w:rsid w:val="00A9353D"/>
    <w:rsid w:val="00AA4BD3"/>
    <w:rsid w:val="00AA4E53"/>
    <w:rsid w:val="00AB34E6"/>
    <w:rsid w:val="00AB51B9"/>
    <w:rsid w:val="00AB7ABB"/>
    <w:rsid w:val="00AC061E"/>
    <w:rsid w:val="00AC2E85"/>
    <w:rsid w:val="00AC7F7A"/>
    <w:rsid w:val="00AD1296"/>
    <w:rsid w:val="00AD6586"/>
    <w:rsid w:val="00AE35E7"/>
    <w:rsid w:val="00AF069F"/>
    <w:rsid w:val="00AF0E46"/>
    <w:rsid w:val="00AF19C2"/>
    <w:rsid w:val="00AF3508"/>
    <w:rsid w:val="00AF4667"/>
    <w:rsid w:val="00AF5F73"/>
    <w:rsid w:val="00AF7831"/>
    <w:rsid w:val="00B12DAD"/>
    <w:rsid w:val="00B244F5"/>
    <w:rsid w:val="00B25405"/>
    <w:rsid w:val="00B259DE"/>
    <w:rsid w:val="00B35C6C"/>
    <w:rsid w:val="00B54A93"/>
    <w:rsid w:val="00B57A08"/>
    <w:rsid w:val="00B6290F"/>
    <w:rsid w:val="00B65306"/>
    <w:rsid w:val="00B65A69"/>
    <w:rsid w:val="00B65AA6"/>
    <w:rsid w:val="00B909D6"/>
    <w:rsid w:val="00B95C5D"/>
    <w:rsid w:val="00BA4C1E"/>
    <w:rsid w:val="00BC265E"/>
    <w:rsid w:val="00BC65F3"/>
    <w:rsid w:val="00BC6DC0"/>
    <w:rsid w:val="00BE288C"/>
    <w:rsid w:val="00BF0ADB"/>
    <w:rsid w:val="00C017A7"/>
    <w:rsid w:val="00C15EA9"/>
    <w:rsid w:val="00C27F71"/>
    <w:rsid w:val="00C30025"/>
    <w:rsid w:val="00C37585"/>
    <w:rsid w:val="00C45BFA"/>
    <w:rsid w:val="00C51594"/>
    <w:rsid w:val="00C614C9"/>
    <w:rsid w:val="00C645F8"/>
    <w:rsid w:val="00C90475"/>
    <w:rsid w:val="00C92E60"/>
    <w:rsid w:val="00C96678"/>
    <w:rsid w:val="00CA3A3E"/>
    <w:rsid w:val="00CA6E02"/>
    <w:rsid w:val="00CB3E82"/>
    <w:rsid w:val="00CC2ECA"/>
    <w:rsid w:val="00CC73FB"/>
    <w:rsid w:val="00CC78F6"/>
    <w:rsid w:val="00CE038A"/>
    <w:rsid w:val="00CF0F10"/>
    <w:rsid w:val="00CF2912"/>
    <w:rsid w:val="00CF52F1"/>
    <w:rsid w:val="00CF5E29"/>
    <w:rsid w:val="00D015AC"/>
    <w:rsid w:val="00D03300"/>
    <w:rsid w:val="00D10772"/>
    <w:rsid w:val="00D11399"/>
    <w:rsid w:val="00D12C35"/>
    <w:rsid w:val="00D14AD0"/>
    <w:rsid w:val="00D15424"/>
    <w:rsid w:val="00D30DEF"/>
    <w:rsid w:val="00D3338C"/>
    <w:rsid w:val="00D44256"/>
    <w:rsid w:val="00D45271"/>
    <w:rsid w:val="00D4668E"/>
    <w:rsid w:val="00D66BDE"/>
    <w:rsid w:val="00D74B7A"/>
    <w:rsid w:val="00D82C6C"/>
    <w:rsid w:val="00D83DF9"/>
    <w:rsid w:val="00D85BA5"/>
    <w:rsid w:val="00D86666"/>
    <w:rsid w:val="00D86D71"/>
    <w:rsid w:val="00D87D84"/>
    <w:rsid w:val="00D92B3B"/>
    <w:rsid w:val="00D93834"/>
    <w:rsid w:val="00D9750B"/>
    <w:rsid w:val="00DA636B"/>
    <w:rsid w:val="00DB3691"/>
    <w:rsid w:val="00DB58A5"/>
    <w:rsid w:val="00DC720B"/>
    <w:rsid w:val="00DD6781"/>
    <w:rsid w:val="00DD78A3"/>
    <w:rsid w:val="00DE7227"/>
    <w:rsid w:val="00DF14FA"/>
    <w:rsid w:val="00DF25FF"/>
    <w:rsid w:val="00DF2E0A"/>
    <w:rsid w:val="00DF4CC9"/>
    <w:rsid w:val="00E01AF0"/>
    <w:rsid w:val="00E331A4"/>
    <w:rsid w:val="00E5023D"/>
    <w:rsid w:val="00E50508"/>
    <w:rsid w:val="00E54FF7"/>
    <w:rsid w:val="00E67332"/>
    <w:rsid w:val="00E716F6"/>
    <w:rsid w:val="00E8468B"/>
    <w:rsid w:val="00E8626A"/>
    <w:rsid w:val="00E8760C"/>
    <w:rsid w:val="00E93C08"/>
    <w:rsid w:val="00E943E8"/>
    <w:rsid w:val="00E975A7"/>
    <w:rsid w:val="00EA50FF"/>
    <w:rsid w:val="00EA790C"/>
    <w:rsid w:val="00EB2934"/>
    <w:rsid w:val="00EB4352"/>
    <w:rsid w:val="00EB51BF"/>
    <w:rsid w:val="00EB7FA2"/>
    <w:rsid w:val="00EC332B"/>
    <w:rsid w:val="00EC429E"/>
    <w:rsid w:val="00EE6F54"/>
    <w:rsid w:val="00EF2742"/>
    <w:rsid w:val="00EF2D5D"/>
    <w:rsid w:val="00EF7FAC"/>
    <w:rsid w:val="00F028CE"/>
    <w:rsid w:val="00F0398A"/>
    <w:rsid w:val="00F11D95"/>
    <w:rsid w:val="00F2024F"/>
    <w:rsid w:val="00F24978"/>
    <w:rsid w:val="00F2520E"/>
    <w:rsid w:val="00F300AD"/>
    <w:rsid w:val="00F4555A"/>
    <w:rsid w:val="00F45971"/>
    <w:rsid w:val="00F46264"/>
    <w:rsid w:val="00F539B3"/>
    <w:rsid w:val="00F63B00"/>
    <w:rsid w:val="00F63FAD"/>
    <w:rsid w:val="00F73CCC"/>
    <w:rsid w:val="00F73DE7"/>
    <w:rsid w:val="00F86F6B"/>
    <w:rsid w:val="00F87DF9"/>
    <w:rsid w:val="00F93533"/>
    <w:rsid w:val="00F94B47"/>
    <w:rsid w:val="00F94D63"/>
    <w:rsid w:val="00F96D4F"/>
    <w:rsid w:val="00F97946"/>
    <w:rsid w:val="00FA4AF7"/>
    <w:rsid w:val="00FA4D92"/>
    <w:rsid w:val="00FA7EEF"/>
    <w:rsid w:val="00FB0E74"/>
    <w:rsid w:val="00FB22B8"/>
    <w:rsid w:val="00FB31F6"/>
    <w:rsid w:val="00FD05DB"/>
    <w:rsid w:val="00FE39D5"/>
    <w:rsid w:val="00FE4032"/>
    <w:rsid w:val="00FE524C"/>
    <w:rsid w:val="00FE5933"/>
    <w:rsid w:val="00FF0A59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5606DBBC"/>
  <w15:docId w15:val="{76DC9C86-2850-4B7C-B6EA-4A2FC1A6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70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1D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0C"/>
  </w:style>
  <w:style w:type="paragraph" w:styleId="Footer">
    <w:name w:val="footer"/>
    <w:basedOn w:val="Normal"/>
    <w:link w:val="FooterChar"/>
    <w:uiPriority w:val="99"/>
    <w:unhideWhenUsed/>
    <w:rsid w:val="0012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0C"/>
  </w:style>
  <w:style w:type="table" w:customStyle="1" w:styleId="TableGrid1">
    <w:name w:val="Table Grid1"/>
    <w:basedOn w:val="TableNormal"/>
    <w:next w:val="TableGrid"/>
    <w:uiPriority w:val="59"/>
    <w:rsid w:val="0007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09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C0F0B"/>
    <w:pPr>
      <w:spacing w:after="0" w:line="240" w:lineRule="auto"/>
    </w:pPr>
  </w:style>
  <w:style w:type="character" w:customStyle="1" w:styleId="font61">
    <w:name w:val="font61"/>
    <w:basedOn w:val="DefaultParagraphFont"/>
    <w:rsid w:val="000C3DB2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71">
    <w:name w:val="font71"/>
    <w:basedOn w:val="DefaultParagraphFont"/>
    <w:rsid w:val="000C3DB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7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8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01AF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C26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7708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match">
    <w:name w:val="match"/>
    <w:basedOn w:val="DefaultParagraphFont"/>
    <w:rsid w:val="0067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sharemaps.surreyheath.gov.uk/ishare54/custom/planning/?requesttype=parseTemplate&amp;template=DevelopmentControlApplication.tmplt&amp;Filter=%5eSYSTEMKEY%5e=%2738568%27&amp;backurl=custom/planning?" TargetMode="External"/><Relationship Id="rId18" Type="http://schemas.openxmlformats.org/officeDocument/2006/relationships/hyperlink" Target="http://isharemaps.surreyheath.gov.uk/ishare54/custom/planning/?requesttype=parseTemplate&amp;template=DevelopmentControlApplication.tmplt&amp;Filter=%5eSYSTEMKEY%5e=%2738711%27&amp;backurl=custom/planning?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isharemaps.surreyheath.gov.uk/ishare54/custom/planning/?requesttype=parseTemplate&amp;template=DevelopmentControlApplication.tmplt&amp;Filter=%5eSYSTEMKEY%5e=%2738752%27&amp;backurl=custom/planning?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isharemaps.surreyheath.gov.uk/ishare54/custom/planning/?requesttype=parseTemplate&amp;template=DevelopmentControlApplication.tmplt&amp;Filter=%5eSYSTEMKEY%5e=%2738613%27&amp;backurl=custom/planning?" TargetMode="External"/><Relationship Id="rId17" Type="http://schemas.openxmlformats.org/officeDocument/2006/relationships/hyperlink" Target="http://isharemaps.surreyheath.gov.uk/ishare54/custom/planning/?requesttype=parseTemplate&amp;template=DevelopmentControlApplication.tmplt&amp;Filter=%5eSYSTEMKEY%5e=%2738714%27&amp;backurl=custom/planning?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isharemaps.surreyheath.gov.uk/ishare54/custom/planning/?requesttype=parseTemplate&amp;template=DevelopmentControlApplication.tmplt&amp;Filter=%5eSYSTEMKEY%5e=%2738636%27&amp;backurl=custom/planning?" TargetMode="External"/><Relationship Id="rId20" Type="http://schemas.openxmlformats.org/officeDocument/2006/relationships/hyperlink" Target="http://isharemaps.surreyheath.gov.uk/ishare54/custom/planning/?requesttype=parseTemplate&amp;template=DevelopmentControlApplication.tmplt&amp;Filter=%5eSYSTEMKEY%5e=%2738750%27&amp;backurl=custom/planning?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sharemaps.surreyheath.gov.uk/ishare54/custom/planning/?requesttype=parseTemplate&amp;template=DevelopmentControlApplication.tmplt&amp;Filter=%5eSYSTEMKEY%5e=%2738696%27&amp;backurl=custom/planning?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isharemaps.surreyheath.gov.uk/ishare54/custom/planning/?requesttype=parseTemplate&amp;template=DevelopmentControlApplication.tmplt&amp;Filter=%5eSYSTEMKEY%5e=%2738690%27&amp;backurl=custom/planning?" TargetMode="External"/><Relationship Id="rId23" Type="http://schemas.openxmlformats.org/officeDocument/2006/relationships/hyperlink" Target="http://isharemaps.surreyheath.gov.uk/ishare54/custom/planning/?requesttype=parseTemplate&amp;template=DevelopmentControlApplication.tmplt&amp;Filter=%5eSYSTEMKEY%5e=%2738758%27&amp;backurl=custom/planning?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isharemaps.surreyheath.gov.uk/ishare54/custom/planning/?requesttype=parseTemplate&amp;template=DevelopmentControlApplication.tmplt&amp;Filter=%5eSYSTEMKEY%5e=%2738741%27&amp;backurl=custom/planning?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sharemaps.surreyheath.gov.uk/ishare54/custom/planning/?requesttype=parseTemplate&amp;template=DevelopmentControlApplication.tmplt&amp;Filter=%5eSYSTEMKEY%5e=%2738673%27&amp;backurl=custom/planning?" TargetMode="External"/><Relationship Id="rId22" Type="http://schemas.openxmlformats.org/officeDocument/2006/relationships/hyperlink" Target="http://isharemaps.surreyheath.gov.uk/ishare54/custom/planning/?requesttype=parseTemplate&amp;template=DevelopmentControlApplication.tmplt&amp;Filter=%5eSYSTEMKEY%5e=%2738663%27&amp;backurl=custom/planning?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8166650F6D846955ED329A538D70E" ma:contentTypeVersion="8" ma:contentTypeDescription="Create a new document." ma:contentTypeScope="" ma:versionID="387d9fe0b763974d4fa5ce8db2af4062">
  <xsd:schema xmlns:xsd="http://www.w3.org/2001/XMLSchema" xmlns:xs="http://www.w3.org/2001/XMLSchema" xmlns:p="http://schemas.microsoft.com/office/2006/metadata/properties" xmlns:ns2="7a487bd2-f05c-4fd4-b4ce-af3501c767a9" targetNamespace="http://schemas.microsoft.com/office/2006/metadata/properties" ma:root="true" ma:fieldsID="0269f703cab63ea1dd6818e2f7aba99a" ns2:_="">
    <xsd:import namespace="7a487bd2-f05c-4fd4-b4ce-af3501c76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87bd2-f05c-4fd4-b4ce-af3501c76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931C8-AFB3-4DA4-B8E2-43D11E036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9725D-3A3F-4518-9C31-A80F0CA56D6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7a487bd2-f05c-4fd4-b4ce-af3501c767a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0A0D4A-3135-4BFC-867A-CCAE1E4E6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87bd2-f05c-4fd4-b4ce-af3501c76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6910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Heath Borough Council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Jo Whitfield</cp:lastModifiedBy>
  <cp:revision>3</cp:revision>
  <cp:lastPrinted>2017-06-07T10:35:00Z</cp:lastPrinted>
  <dcterms:created xsi:type="dcterms:W3CDTF">2019-06-20T13:06:00Z</dcterms:created>
  <dcterms:modified xsi:type="dcterms:W3CDTF">2019-06-27T11:16:00Z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0x0101002AD8166650F6D846955ED329A538D70E</vt:lpwstr>
  </property>
  <property fmtid="{D5CDD505-2E9C-101B-9397-08002B2CF9AE}" pid="3" name="Order">
    <vt:r8>2343200</vt:r8>
  </property>
</Properties>
</file>